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46F" w:rsidRDefault="00FD346F" w:rsidP="00FD346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FD346F">
        <w:rPr>
          <w:rFonts w:ascii="Times New Roman" w:hAnsi="Times New Roman"/>
          <w:sz w:val="28"/>
          <w:szCs w:val="28"/>
        </w:rPr>
        <w:t>«РАПОРТ»</w:t>
      </w:r>
      <w:r>
        <w:rPr>
          <w:rFonts w:ascii="Times New Roman" w:hAnsi="Times New Roman"/>
          <w:sz w:val="28"/>
          <w:szCs w:val="28"/>
        </w:rPr>
        <w:t>,</w:t>
      </w:r>
    </w:p>
    <w:p w:rsidR="00FD346F" w:rsidRPr="00FD346F" w:rsidRDefault="00FD346F" w:rsidP="00FD346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Июнь 2010, с. 40-43</w:t>
      </w:r>
    </w:p>
    <w:p w:rsidR="00FD346F" w:rsidRDefault="00FD346F" w:rsidP="00FD346F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346F" w:rsidRDefault="00FD346F" w:rsidP="00FD346F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B65B0" w:rsidRDefault="00AB65B0" w:rsidP="00FD346F">
      <w:pPr>
        <w:spacing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A3387F">
        <w:rPr>
          <w:rFonts w:ascii="Times New Roman" w:hAnsi="Times New Roman"/>
          <w:b/>
          <w:sz w:val="28"/>
          <w:szCs w:val="28"/>
        </w:rPr>
        <w:t>Гамза</w:t>
      </w:r>
      <w:proofErr w:type="spellEnd"/>
      <w:r w:rsidRPr="00A3387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В.А.</w:t>
      </w:r>
    </w:p>
    <w:p w:rsidR="00AB65B0" w:rsidRDefault="00AB65B0" w:rsidP="00FD34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Профессор, директор Института финансово-экономических исследований</w:t>
      </w:r>
    </w:p>
    <w:p w:rsidR="00AB65B0" w:rsidRDefault="00AB65B0" w:rsidP="00FD34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Финансовой академии при Правительстве РФ,</w:t>
      </w:r>
    </w:p>
    <w:p w:rsidR="00AB65B0" w:rsidRDefault="00AB65B0" w:rsidP="00FD34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вице-президент Ассоциации региональных банков России,</w:t>
      </w:r>
    </w:p>
    <w:p w:rsidR="00AB65B0" w:rsidRDefault="00AB65B0" w:rsidP="00FD34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аналитик Банковской группы «Мой Банк»</w:t>
      </w:r>
    </w:p>
    <w:p w:rsidR="00AB65B0" w:rsidRDefault="00AB65B0" w:rsidP="0083506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B65B0" w:rsidRPr="00A3387F" w:rsidRDefault="00AB65B0" w:rsidP="00CD26FC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Россия и мир: </w:t>
      </w:r>
      <w:proofErr w:type="spellStart"/>
      <w:r>
        <w:rPr>
          <w:rFonts w:ascii="Times New Roman" w:hAnsi="Times New Roman"/>
          <w:b/>
          <w:sz w:val="32"/>
          <w:szCs w:val="32"/>
        </w:rPr>
        <w:t>посткризисные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перспективы  </w:t>
      </w:r>
    </w:p>
    <w:p w:rsidR="00AB65B0" w:rsidRDefault="00AB65B0" w:rsidP="00CD26F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B65B0" w:rsidRDefault="00AB65B0" w:rsidP="006C5D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Россия стоит перед историческим выбором: продолжить развитие как сырьевой источник экономик других стран и жить на сырьевую ренту, сжав перерабатывающую промышленность до уровня, минимально необходимого сырьевому сектору, или провести глобальную модернизацию экономики в направлении развития инновационных секторов, став реальным участником клуба развитых стран мира. Россия не может быстро перескочить из сырьевой экономики в инновационную, более того, она не сможет построить инновационную экономику без опоры на финансовые ресурсы сырьевого сектора, но она должна сейчас сделать выбор и начать строить новую экономику.</w:t>
      </w:r>
    </w:p>
    <w:p w:rsidR="00AB65B0" w:rsidRPr="00A3387F" w:rsidRDefault="00AB65B0" w:rsidP="0055763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Мировой финансово-экономический кризис предоставляет России уникальный шанс воспользоваться кризисным состоянием экономик большинства развитых и развивающихся стран мира (см. прилагаемые</w:t>
      </w:r>
      <w:proofErr w:type="gramEnd"/>
      <w:r>
        <w:rPr>
          <w:rFonts w:ascii="Times New Roman" w:hAnsi="Times New Roman"/>
          <w:sz w:val="28"/>
          <w:szCs w:val="28"/>
        </w:rPr>
        <w:t xml:space="preserve"> Таблицы 2 и 3). Последствия кризиса в мировой экономике приведут к тому, что в течение 1,5-2 лет мы будем наблюдать </w:t>
      </w:r>
      <w:r w:rsidRPr="00A3387F">
        <w:rPr>
          <w:rFonts w:ascii="Times New Roman" w:hAnsi="Times New Roman"/>
          <w:sz w:val="28"/>
          <w:szCs w:val="28"/>
        </w:rPr>
        <w:t>медленный (</w:t>
      </w:r>
      <w:r>
        <w:rPr>
          <w:rFonts w:ascii="Times New Roman" w:hAnsi="Times New Roman"/>
          <w:sz w:val="28"/>
          <w:szCs w:val="28"/>
        </w:rPr>
        <w:t xml:space="preserve">без второй кризисной волны-цунами, но </w:t>
      </w:r>
      <w:r w:rsidRPr="00A3387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 значительными</w:t>
      </w:r>
      <w:r w:rsidRPr="00A3387F">
        <w:rPr>
          <w:rFonts w:ascii="Times New Roman" w:hAnsi="Times New Roman"/>
          <w:sz w:val="28"/>
          <w:szCs w:val="28"/>
        </w:rPr>
        <w:t xml:space="preserve"> отливами и приливами) выход из миров</w:t>
      </w:r>
      <w:r>
        <w:rPr>
          <w:rFonts w:ascii="Times New Roman" w:hAnsi="Times New Roman"/>
          <w:sz w:val="28"/>
          <w:szCs w:val="28"/>
        </w:rPr>
        <w:t xml:space="preserve">ой рецессии. Еще более </w:t>
      </w:r>
      <w:r w:rsidRPr="00A3387F">
        <w:rPr>
          <w:rFonts w:ascii="Times New Roman" w:hAnsi="Times New Roman"/>
          <w:sz w:val="28"/>
          <w:szCs w:val="28"/>
        </w:rPr>
        <w:t xml:space="preserve">длительный период (2-3 года) </w:t>
      </w:r>
      <w:r>
        <w:rPr>
          <w:rFonts w:ascii="Times New Roman" w:hAnsi="Times New Roman"/>
          <w:sz w:val="28"/>
          <w:szCs w:val="28"/>
        </w:rPr>
        <w:t>займет преодоление</w:t>
      </w:r>
      <w:r w:rsidRPr="00A3387F">
        <w:rPr>
          <w:rFonts w:ascii="Times New Roman" w:hAnsi="Times New Roman"/>
          <w:sz w:val="28"/>
          <w:szCs w:val="28"/>
        </w:rPr>
        <w:t xml:space="preserve"> высоки</w:t>
      </w:r>
      <w:r>
        <w:rPr>
          <w:rFonts w:ascii="Times New Roman" w:hAnsi="Times New Roman"/>
          <w:sz w:val="28"/>
          <w:szCs w:val="28"/>
        </w:rPr>
        <w:t>х уровней безработицы и инфляции, которая непременно возникнет в силу накачки экономики дешевыми антикризисными денежными ресурсами,</w:t>
      </w:r>
      <w:r w:rsidRPr="00A3387F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восстановление</w:t>
      </w:r>
      <w:r w:rsidRPr="00A3387F">
        <w:rPr>
          <w:rFonts w:ascii="Times New Roman" w:hAnsi="Times New Roman"/>
          <w:sz w:val="28"/>
          <w:szCs w:val="28"/>
        </w:rPr>
        <w:t xml:space="preserve"> докризисного уровня стабильного </w:t>
      </w:r>
      <w:r>
        <w:rPr>
          <w:rFonts w:ascii="Times New Roman" w:hAnsi="Times New Roman"/>
          <w:sz w:val="28"/>
          <w:szCs w:val="28"/>
        </w:rPr>
        <w:t xml:space="preserve">экономического развития. Все эти процессы  будут сопровождаться высоким </w:t>
      </w:r>
      <w:r>
        <w:rPr>
          <w:rFonts w:ascii="Times New Roman" w:hAnsi="Times New Roman"/>
          <w:sz w:val="28"/>
          <w:szCs w:val="28"/>
        </w:rPr>
        <w:lastRenderedPageBreak/>
        <w:t>уровнем</w:t>
      </w:r>
      <w:r w:rsidRPr="00A338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387F">
        <w:rPr>
          <w:rFonts w:ascii="Times New Roman" w:hAnsi="Times New Roman"/>
          <w:sz w:val="28"/>
          <w:szCs w:val="28"/>
        </w:rPr>
        <w:t>волатильности</w:t>
      </w:r>
      <w:proofErr w:type="spellEnd"/>
      <w:r w:rsidRPr="00A3387F">
        <w:rPr>
          <w:rFonts w:ascii="Times New Roman" w:hAnsi="Times New Roman"/>
          <w:sz w:val="28"/>
          <w:szCs w:val="28"/>
        </w:rPr>
        <w:t xml:space="preserve"> (с малыми и большими пузырями) на мировых сырьевых, товарных и финансовых рынках </w:t>
      </w:r>
      <w:r>
        <w:rPr>
          <w:rFonts w:ascii="Times New Roman" w:hAnsi="Times New Roman"/>
          <w:sz w:val="28"/>
          <w:szCs w:val="28"/>
        </w:rPr>
        <w:t>в течение 2-3 лет.</w:t>
      </w:r>
    </w:p>
    <w:p w:rsidR="00AB65B0" w:rsidRDefault="00AB65B0" w:rsidP="0077289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A3387F">
        <w:rPr>
          <w:rFonts w:ascii="Times New Roman" w:hAnsi="Times New Roman"/>
          <w:sz w:val="28"/>
          <w:szCs w:val="28"/>
        </w:rPr>
        <w:t xml:space="preserve">осстановление </w:t>
      </w:r>
      <w:r>
        <w:rPr>
          <w:rFonts w:ascii="Times New Roman" w:hAnsi="Times New Roman"/>
          <w:sz w:val="28"/>
          <w:szCs w:val="28"/>
        </w:rPr>
        <w:t xml:space="preserve">докризисного уровня </w:t>
      </w:r>
      <w:r w:rsidRPr="00A3387F">
        <w:rPr>
          <w:rFonts w:ascii="Times New Roman" w:hAnsi="Times New Roman"/>
          <w:sz w:val="28"/>
          <w:szCs w:val="28"/>
        </w:rPr>
        <w:t xml:space="preserve">промышленного производства с вовлечением свободных </w:t>
      </w:r>
      <w:r>
        <w:rPr>
          <w:rFonts w:ascii="Times New Roman" w:hAnsi="Times New Roman"/>
          <w:sz w:val="28"/>
          <w:szCs w:val="28"/>
        </w:rPr>
        <w:t>мощностей будет носить</w:t>
      </w:r>
      <w:r w:rsidRPr="007728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затяжной характер</w:t>
      </w:r>
      <w:r w:rsidRPr="00A3387F">
        <w:rPr>
          <w:rFonts w:ascii="Times New Roman" w:hAnsi="Times New Roman"/>
          <w:sz w:val="28"/>
          <w:szCs w:val="28"/>
        </w:rPr>
        <w:t xml:space="preserve"> (3-4 года)</w:t>
      </w:r>
      <w:r>
        <w:rPr>
          <w:rFonts w:ascii="Times New Roman" w:hAnsi="Times New Roman"/>
          <w:sz w:val="28"/>
          <w:szCs w:val="28"/>
        </w:rPr>
        <w:t xml:space="preserve">, что объективно </w:t>
      </w:r>
      <w:r w:rsidRPr="00A3387F">
        <w:rPr>
          <w:rFonts w:ascii="Times New Roman" w:hAnsi="Times New Roman"/>
          <w:sz w:val="28"/>
          <w:szCs w:val="28"/>
        </w:rPr>
        <w:t>отло</w:t>
      </w:r>
      <w:r>
        <w:rPr>
          <w:rFonts w:ascii="Times New Roman" w:hAnsi="Times New Roman"/>
          <w:sz w:val="28"/>
          <w:szCs w:val="28"/>
        </w:rPr>
        <w:t>жит</w:t>
      </w:r>
      <w:r w:rsidRPr="00A3387F">
        <w:rPr>
          <w:rFonts w:ascii="Times New Roman" w:hAnsi="Times New Roman"/>
          <w:sz w:val="28"/>
          <w:szCs w:val="28"/>
        </w:rPr>
        <w:t xml:space="preserve"> на 4-5 лет переход к массовой плановой модернизации инфраструктуры и</w:t>
      </w:r>
      <w:r>
        <w:rPr>
          <w:rFonts w:ascii="Times New Roman" w:hAnsi="Times New Roman"/>
          <w:sz w:val="28"/>
          <w:szCs w:val="28"/>
        </w:rPr>
        <w:t xml:space="preserve"> основных сре</w:t>
      </w:r>
      <w:proofErr w:type="gramStart"/>
      <w:r>
        <w:rPr>
          <w:rFonts w:ascii="Times New Roman" w:hAnsi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/>
          <w:sz w:val="28"/>
          <w:szCs w:val="28"/>
        </w:rPr>
        <w:t xml:space="preserve">оизводства. В этой связи </w:t>
      </w:r>
      <w:r w:rsidRPr="00A3387F">
        <w:rPr>
          <w:rFonts w:ascii="Times New Roman" w:hAnsi="Times New Roman"/>
          <w:sz w:val="28"/>
          <w:szCs w:val="28"/>
        </w:rPr>
        <w:t xml:space="preserve">полное восстановление стабильного мирового рынка прямых инвестиций </w:t>
      </w:r>
      <w:r>
        <w:rPr>
          <w:rFonts w:ascii="Times New Roman" w:hAnsi="Times New Roman"/>
          <w:sz w:val="28"/>
          <w:szCs w:val="28"/>
        </w:rPr>
        <w:t>произойдет не ранее 5-6 лет. Только после этого можно будет начать полномасштабную работу по созданию</w:t>
      </w:r>
      <w:r w:rsidRPr="00A338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(возможно, </w:t>
      </w:r>
      <w:r w:rsidRPr="00A3387F">
        <w:rPr>
          <w:rFonts w:ascii="Times New Roman" w:hAnsi="Times New Roman"/>
          <w:sz w:val="28"/>
          <w:szCs w:val="28"/>
        </w:rPr>
        <w:t>в течение 10 лет</w:t>
      </w:r>
      <w:r>
        <w:rPr>
          <w:rFonts w:ascii="Times New Roman" w:hAnsi="Times New Roman"/>
          <w:sz w:val="28"/>
          <w:szCs w:val="28"/>
        </w:rPr>
        <w:t>)</w:t>
      </w:r>
      <w:r w:rsidRPr="00A3387F">
        <w:rPr>
          <w:rFonts w:ascii="Times New Roman" w:hAnsi="Times New Roman"/>
          <w:sz w:val="28"/>
          <w:szCs w:val="28"/>
        </w:rPr>
        <w:t xml:space="preserve"> новой международной финансово-экономической архитектуры.</w:t>
      </w:r>
    </w:p>
    <w:p w:rsidR="00AB65B0" w:rsidRPr="00A3387F" w:rsidRDefault="00AB65B0" w:rsidP="00AA55D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видим, отрицательные последствия кризиса для мировой экономики колоссальные, но это лишь означает, что у России есть и колоссальные возможности для прорыва в своем развитии в условиях глобальной конкуренции. Конечно, нельзя не учитывать, что мировой кризис вызвал существенные негативные явления и в экономике Росси (</w:t>
      </w:r>
      <w:proofErr w:type="gramStart"/>
      <w:r>
        <w:rPr>
          <w:rFonts w:ascii="Times New Roman" w:hAnsi="Times New Roman"/>
          <w:sz w:val="28"/>
          <w:szCs w:val="28"/>
        </w:rPr>
        <w:t>см</w:t>
      </w:r>
      <w:proofErr w:type="gramEnd"/>
      <w:r>
        <w:rPr>
          <w:rFonts w:ascii="Times New Roman" w:hAnsi="Times New Roman"/>
          <w:sz w:val="28"/>
          <w:szCs w:val="28"/>
        </w:rPr>
        <w:t>. Таблицу 1), лечение которых без правильного диагноза на основе глубокого финансово-экономического анализа невозможно (см. Таблицы 4, 5 и 6). Попробуем выделить, на наш взгляд, самые существенные причины нынешних проблем экономики России:</w:t>
      </w:r>
    </w:p>
    <w:p w:rsidR="00AB65B0" w:rsidRDefault="00AB65B0" w:rsidP="00E738D2">
      <w:pPr>
        <w:numPr>
          <w:ilvl w:val="0"/>
          <w:numId w:val="27"/>
        </w:numPr>
        <w:spacing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E738D2">
        <w:rPr>
          <w:rFonts w:ascii="Times New Roman" w:hAnsi="Times New Roman"/>
          <w:sz w:val="28"/>
          <w:szCs w:val="28"/>
        </w:rPr>
        <w:t xml:space="preserve">сохранение сырьевой основы национальной экономики (в настоящее время, как это ни печально, единственным реальным источником ресурсов для выхода из кризиса является </w:t>
      </w:r>
      <w:proofErr w:type="spellStart"/>
      <w:r w:rsidRPr="00E738D2">
        <w:rPr>
          <w:rFonts w:ascii="Times New Roman" w:hAnsi="Times New Roman"/>
          <w:sz w:val="28"/>
          <w:szCs w:val="28"/>
        </w:rPr>
        <w:t>энерго-сырьевой</w:t>
      </w:r>
      <w:proofErr w:type="spellEnd"/>
      <w:r w:rsidRPr="00E738D2">
        <w:rPr>
          <w:rFonts w:ascii="Times New Roman" w:hAnsi="Times New Roman"/>
          <w:sz w:val="28"/>
          <w:szCs w:val="28"/>
        </w:rPr>
        <w:t xml:space="preserve"> экспорт); </w:t>
      </w:r>
    </w:p>
    <w:p w:rsidR="00AB65B0" w:rsidRPr="00E738D2" w:rsidRDefault="00AB65B0" w:rsidP="00E738D2">
      <w:pPr>
        <w:numPr>
          <w:ilvl w:val="0"/>
          <w:numId w:val="27"/>
        </w:numPr>
        <w:spacing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E738D2">
        <w:rPr>
          <w:rFonts w:ascii="Times New Roman" w:hAnsi="Times New Roman"/>
          <w:sz w:val="28"/>
          <w:szCs w:val="28"/>
        </w:rPr>
        <w:t xml:space="preserve">высокие дефицит бюджета, базовая инфляция и укрепление рубля, сопряженные со значительными объемами </w:t>
      </w:r>
      <w:proofErr w:type="spellStart"/>
      <w:r w:rsidRPr="00E738D2">
        <w:rPr>
          <w:rFonts w:ascii="Times New Roman" w:hAnsi="Times New Roman"/>
          <w:sz w:val="28"/>
          <w:szCs w:val="28"/>
        </w:rPr>
        <w:t>некредитной</w:t>
      </w:r>
      <w:proofErr w:type="spellEnd"/>
      <w:r w:rsidRPr="00E738D2">
        <w:rPr>
          <w:rFonts w:ascii="Times New Roman" w:hAnsi="Times New Roman"/>
          <w:sz w:val="28"/>
          <w:szCs w:val="28"/>
        </w:rPr>
        <w:t xml:space="preserve"> эмиссии;</w:t>
      </w:r>
    </w:p>
    <w:p w:rsidR="00AB65B0" w:rsidRPr="00E738D2" w:rsidRDefault="00AB65B0" w:rsidP="00E738D2">
      <w:pPr>
        <w:pStyle w:val="a4"/>
        <w:numPr>
          <w:ilvl w:val="0"/>
          <w:numId w:val="14"/>
        </w:numPr>
        <w:spacing w:line="36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E738D2">
        <w:rPr>
          <w:rFonts w:ascii="Times New Roman" w:hAnsi="Times New Roman"/>
          <w:sz w:val="28"/>
          <w:szCs w:val="28"/>
        </w:rPr>
        <w:t>низкий уровень трудовых доходов населения, сбережений и инвестиций; отсутствие системы институциональных источников инвестиций;</w:t>
      </w:r>
    </w:p>
    <w:p w:rsidR="00AB65B0" w:rsidRPr="00433C21" w:rsidRDefault="00AB65B0" w:rsidP="00433C21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высокая доля</w:t>
      </w:r>
      <w:r w:rsidRPr="00433C21">
        <w:rPr>
          <w:rFonts w:ascii="Times New Roman" w:hAnsi="Times New Roman"/>
          <w:sz w:val="28"/>
          <w:szCs w:val="28"/>
        </w:rPr>
        <w:t xml:space="preserve"> в ВВП налогов и иных обязательных платежей в бюджет;</w:t>
      </w:r>
      <w:r>
        <w:rPr>
          <w:rFonts w:ascii="Times New Roman" w:hAnsi="Times New Roman"/>
          <w:sz w:val="28"/>
          <w:szCs w:val="28"/>
        </w:rPr>
        <w:t xml:space="preserve"> обременительные и неэффективные расходы бюджета на аппарат управления;</w:t>
      </w:r>
    </w:p>
    <w:p w:rsidR="00AB65B0" w:rsidRPr="00433C21" w:rsidRDefault="00AB65B0" w:rsidP="00433C21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3C21">
        <w:rPr>
          <w:rFonts w:ascii="Times New Roman" w:hAnsi="Times New Roman"/>
          <w:sz w:val="28"/>
          <w:szCs w:val="28"/>
        </w:rPr>
        <w:t>в основном, спекулятивный и краткосрочный хар</w:t>
      </w:r>
      <w:r>
        <w:rPr>
          <w:rFonts w:ascii="Times New Roman" w:hAnsi="Times New Roman"/>
          <w:sz w:val="28"/>
          <w:szCs w:val="28"/>
        </w:rPr>
        <w:t>актер иностранных заимствований, полностью обеспеченных стабильными российскими валютными резервами;</w:t>
      </w:r>
    </w:p>
    <w:p w:rsidR="00AB65B0" w:rsidRPr="00433C21" w:rsidRDefault="00AB65B0" w:rsidP="00433C21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3C21">
        <w:rPr>
          <w:rFonts w:ascii="Times New Roman" w:hAnsi="Times New Roman"/>
          <w:sz w:val="28"/>
          <w:szCs w:val="28"/>
        </w:rPr>
        <w:t xml:space="preserve">отсутствие системы (а не отдельных </w:t>
      </w:r>
      <w:proofErr w:type="spellStart"/>
      <w:r w:rsidRPr="00433C21">
        <w:rPr>
          <w:rFonts w:ascii="Times New Roman" w:hAnsi="Times New Roman"/>
          <w:sz w:val="28"/>
          <w:szCs w:val="28"/>
        </w:rPr>
        <w:t>госкорпораций</w:t>
      </w:r>
      <w:proofErr w:type="spellEnd"/>
      <w:r w:rsidRPr="00433C21">
        <w:rPr>
          <w:rFonts w:ascii="Times New Roman" w:hAnsi="Times New Roman"/>
          <w:sz w:val="28"/>
          <w:szCs w:val="28"/>
        </w:rPr>
        <w:t>) государственных институтов развития и рефинансирования в основных отраслях экономики;</w:t>
      </w:r>
    </w:p>
    <w:p w:rsidR="00AB65B0" w:rsidRPr="00433C21" w:rsidRDefault="00AB65B0" w:rsidP="00433C21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3C21">
        <w:rPr>
          <w:rFonts w:ascii="Times New Roman" w:hAnsi="Times New Roman"/>
          <w:sz w:val="28"/>
          <w:szCs w:val="28"/>
        </w:rPr>
        <w:t xml:space="preserve">слабость, непрозрачность и </w:t>
      </w:r>
      <w:proofErr w:type="spellStart"/>
      <w:r w:rsidRPr="00433C21">
        <w:rPr>
          <w:rFonts w:ascii="Times New Roman" w:hAnsi="Times New Roman"/>
          <w:sz w:val="28"/>
          <w:szCs w:val="28"/>
        </w:rPr>
        <w:t>высокорискованность</w:t>
      </w:r>
      <w:proofErr w:type="spellEnd"/>
      <w:r w:rsidRPr="00433C21">
        <w:rPr>
          <w:rFonts w:ascii="Times New Roman" w:hAnsi="Times New Roman"/>
          <w:sz w:val="28"/>
          <w:szCs w:val="28"/>
        </w:rPr>
        <w:t xml:space="preserve"> банковской системы</w:t>
      </w:r>
      <w:r>
        <w:rPr>
          <w:rFonts w:ascii="Times New Roman" w:hAnsi="Times New Roman"/>
          <w:sz w:val="28"/>
          <w:szCs w:val="28"/>
        </w:rPr>
        <w:t xml:space="preserve">, запредельно высокие кредитные ставки, отсутствие долгосрочных и дешевых ресурсов; </w:t>
      </w:r>
    </w:p>
    <w:p w:rsidR="00AB65B0" w:rsidRPr="00433C21" w:rsidRDefault="00AB65B0" w:rsidP="00433C21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3C21">
        <w:rPr>
          <w:rFonts w:ascii="Times New Roman" w:hAnsi="Times New Roman"/>
          <w:sz w:val="28"/>
          <w:szCs w:val="28"/>
        </w:rPr>
        <w:t xml:space="preserve">низкий уровень </w:t>
      </w:r>
      <w:r>
        <w:rPr>
          <w:rFonts w:ascii="Times New Roman" w:hAnsi="Times New Roman"/>
          <w:sz w:val="28"/>
          <w:szCs w:val="28"/>
        </w:rPr>
        <w:t>управления, эффективности и открытости, а также</w:t>
      </w:r>
      <w:r w:rsidRPr="00433C21">
        <w:rPr>
          <w:rFonts w:ascii="Times New Roman" w:hAnsi="Times New Roman"/>
          <w:sz w:val="28"/>
          <w:szCs w:val="28"/>
        </w:rPr>
        <w:t xml:space="preserve"> значительный объем теневого сектора в национальной экономике;</w:t>
      </w:r>
    </w:p>
    <w:p w:rsidR="00AB65B0" w:rsidRPr="00433C21" w:rsidRDefault="00AB65B0" w:rsidP="00433C21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3C21">
        <w:rPr>
          <w:rFonts w:ascii="Times New Roman" w:hAnsi="Times New Roman"/>
          <w:sz w:val="28"/>
          <w:szCs w:val="28"/>
        </w:rPr>
        <w:t>значительная изношенность основных производственных фондов и низкая производительность труда;</w:t>
      </w:r>
    </w:p>
    <w:p w:rsidR="00AB65B0" w:rsidRPr="00433C21" w:rsidRDefault="00AB65B0" w:rsidP="00433C21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433C21">
        <w:rPr>
          <w:rFonts w:ascii="Times New Roman" w:hAnsi="Times New Roman"/>
          <w:sz w:val="28"/>
          <w:szCs w:val="28"/>
        </w:rPr>
        <w:t>чрезмерная</w:t>
      </w:r>
      <w:proofErr w:type="gramEnd"/>
      <w:r w:rsidRPr="00433C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3C21">
        <w:rPr>
          <w:rFonts w:ascii="Times New Roman" w:hAnsi="Times New Roman"/>
          <w:sz w:val="28"/>
          <w:szCs w:val="28"/>
        </w:rPr>
        <w:t>затратность</w:t>
      </w:r>
      <w:proofErr w:type="spellEnd"/>
      <w:r w:rsidRPr="00433C21">
        <w:rPr>
          <w:rFonts w:ascii="Times New Roman" w:hAnsi="Times New Roman"/>
          <w:sz w:val="28"/>
          <w:szCs w:val="28"/>
        </w:rPr>
        <w:t xml:space="preserve"> экономики по энергии, материалам</w:t>
      </w:r>
      <w:r>
        <w:rPr>
          <w:rFonts w:ascii="Times New Roman" w:hAnsi="Times New Roman"/>
          <w:sz w:val="28"/>
          <w:szCs w:val="28"/>
        </w:rPr>
        <w:t>, использованию инфраструктуры</w:t>
      </w:r>
      <w:r w:rsidRPr="00433C21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иным </w:t>
      </w:r>
      <w:r w:rsidRPr="00433C21">
        <w:rPr>
          <w:rFonts w:ascii="Times New Roman" w:hAnsi="Times New Roman"/>
          <w:sz w:val="28"/>
          <w:szCs w:val="28"/>
        </w:rPr>
        <w:t>накладным расходам;</w:t>
      </w:r>
    </w:p>
    <w:p w:rsidR="00AB65B0" w:rsidRPr="00433C21" w:rsidRDefault="00AB65B0" w:rsidP="00433C21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критическая монополизация</w:t>
      </w:r>
      <w:r w:rsidRPr="00433C21">
        <w:rPr>
          <w:rFonts w:ascii="Times New Roman" w:hAnsi="Times New Roman"/>
          <w:sz w:val="28"/>
          <w:szCs w:val="28"/>
        </w:rPr>
        <w:t xml:space="preserve"> экономики</w:t>
      </w:r>
      <w:r>
        <w:rPr>
          <w:rFonts w:ascii="Times New Roman" w:hAnsi="Times New Roman"/>
          <w:sz w:val="28"/>
          <w:szCs w:val="28"/>
        </w:rPr>
        <w:t xml:space="preserve"> и крайне низкий уровень экономической конкуренции</w:t>
      </w:r>
      <w:r w:rsidRPr="00433C21">
        <w:rPr>
          <w:rFonts w:ascii="Times New Roman" w:hAnsi="Times New Roman"/>
          <w:sz w:val="28"/>
          <w:szCs w:val="28"/>
        </w:rPr>
        <w:t xml:space="preserve">; </w:t>
      </w:r>
    </w:p>
    <w:p w:rsidR="00AB65B0" w:rsidRPr="00433C21" w:rsidRDefault="00AB65B0" w:rsidP="00433C21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3C21">
        <w:rPr>
          <w:rFonts w:ascii="Times New Roman" w:hAnsi="Times New Roman"/>
          <w:sz w:val="28"/>
          <w:szCs w:val="28"/>
        </w:rPr>
        <w:t xml:space="preserve">высокая степень </w:t>
      </w:r>
      <w:r>
        <w:rPr>
          <w:rFonts w:ascii="Times New Roman" w:hAnsi="Times New Roman"/>
          <w:sz w:val="28"/>
          <w:szCs w:val="28"/>
        </w:rPr>
        <w:t xml:space="preserve">коррупции и </w:t>
      </w:r>
      <w:r w:rsidRPr="00433C21">
        <w:rPr>
          <w:rFonts w:ascii="Times New Roman" w:hAnsi="Times New Roman"/>
          <w:sz w:val="28"/>
          <w:szCs w:val="28"/>
        </w:rPr>
        <w:t>кр</w:t>
      </w:r>
      <w:r>
        <w:rPr>
          <w:rFonts w:ascii="Times New Roman" w:hAnsi="Times New Roman"/>
          <w:sz w:val="28"/>
          <w:szCs w:val="28"/>
        </w:rPr>
        <w:t>иминализации бизнеса</w:t>
      </w:r>
      <w:r w:rsidRPr="00433C21">
        <w:rPr>
          <w:rFonts w:ascii="Times New Roman" w:hAnsi="Times New Roman"/>
          <w:sz w:val="28"/>
          <w:szCs w:val="28"/>
        </w:rPr>
        <w:t xml:space="preserve"> в его </w:t>
      </w:r>
      <w:proofErr w:type="gramStart"/>
      <w:r w:rsidRPr="00433C21">
        <w:rPr>
          <w:rFonts w:ascii="Times New Roman" w:hAnsi="Times New Roman"/>
          <w:sz w:val="28"/>
          <w:szCs w:val="28"/>
        </w:rPr>
        <w:t>отношениях</w:t>
      </w:r>
      <w:proofErr w:type="gramEnd"/>
      <w:r w:rsidRPr="00433C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как </w:t>
      </w:r>
      <w:r w:rsidRPr="00433C21">
        <w:rPr>
          <w:rFonts w:ascii="Times New Roman" w:hAnsi="Times New Roman"/>
          <w:sz w:val="28"/>
          <w:szCs w:val="28"/>
        </w:rPr>
        <w:t>с государством</w:t>
      </w:r>
      <w:r>
        <w:rPr>
          <w:rFonts w:ascii="Times New Roman" w:hAnsi="Times New Roman"/>
          <w:sz w:val="28"/>
          <w:szCs w:val="28"/>
        </w:rPr>
        <w:t>, так и внутри самого бизнеса</w:t>
      </w:r>
      <w:r w:rsidRPr="00433C21">
        <w:rPr>
          <w:rFonts w:ascii="Times New Roman" w:hAnsi="Times New Roman"/>
          <w:sz w:val="28"/>
          <w:szCs w:val="28"/>
        </w:rPr>
        <w:t>.</w:t>
      </w:r>
    </w:p>
    <w:p w:rsidR="00AB65B0" w:rsidRPr="0019207C" w:rsidRDefault="00AB65B0" w:rsidP="00192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207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опробуем сформулировать основные п</w:t>
      </w:r>
      <w:r w:rsidRPr="0019207C">
        <w:rPr>
          <w:rFonts w:ascii="Times New Roman" w:hAnsi="Times New Roman"/>
          <w:sz w:val="28"/>
          <w:szCs w:val="28"/>
        </w:rPr>
        <w:t xml:space="preserve">редложения </w:t>
      </w:r>
      <w:r>
        <w:rPr>
          <w:rFonts w:ascii="Times New Roman" w:hAnsi="Times New Roman"/>
          <w:sz w:val="28"/>
          <w:szCs w:val="28"/>
        </w:rPr>
        <w:t>и рекомендации по модернизации сырьевой экономики</w:t>
      </w:r>
      <w:r w:rsidRPr="001920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</w:t>
      </w:r>
      <w:proofErr w:type="gramStart"/>
      <w:r>
        <w:rPr>
          <w:rFonts w:ascii="Times New Roman" w:hAnsi="Times New Roman"/>
          <w:sz w:val="28"/>
          <w:szCs w:val="28"/>
        </w:rPr>
        <w:t xml:space="preserve">ии </w:t>
      </w:r>
      <w:r w:rsidRPr="0019207C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ее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9207C">
        <w:rPr>
          <w:rFonts w:ascii="Times New Roman" w:hAnsi="Times New Roman"/>
          <w:sz w:val="28"/>
          <w:szCs w:val="28"/>
        </w:rPr>
        <w:t xml:space="preserve">выводу на устойчивый </w:t>
      </w:r>
      <w:r>
        <w:rPr>
          <w:rFonts w:ascii="Times New Roman" w:hAnsi="Times New Roman"/>
          <w:sz w:val="28"/>
          <w:szCs w:val="28"/>
        </w:rPr>
        <w:t xml:space="preserve">инновационный </w:t>
      </w:r>
      <w:r w:rsidRPr="0019207C">
        <w:rPr>
          <w:rFonts w:ascii="Times New Roman" w:hAnsi="Times New Roman"/>
          <w:sz w:val="28"/>
          <w:szCs w:val="28"/>
        </w:rPr>
        <w:t>путь развития:</w:t>
      </w:r>
    </w:p>
    <w:p w:rsidR="00AB65B0" w:rsidRDefault="00AB65B0" w:rsidP="00433C21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3C21">
        <w:rPr>
          <w:rFonts w:ascii="Times New Roman" w:hAnsi="Times New Roman"/>
          <w:sz w:val="28"/>
          <w:szCs w:val="28"/>
        </w:rPr>
        <w:t xml:space="preserve">с участием научной общественности и </w:t>
      </w:r>
      <w:proofErr w:type="spellStart"/>
      <w:proofErr w:type="gramStart"/>
      <w:r w:rsidRPr="00433C21">
        <w:rPr>
          <w:rFonts w:ascii="Times New Roman" w:hAnsi="Times New Roman"/>
          <w:sz w:val="28"/>
          <w:szCs w:val="28"/>
        </w:rPr>
        <w:t>бизнес-сообществ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proofErr w:type="gramEnd"/>
      <w:r w:rsidRPr="00433C21">
        <w:rPr>
          <w:rFonts w:ascii="Times New Roman" w:hAnsi="Times New Roman"/>
          <w:sz w:val="28"/>
          <w:szCs w:val="28"/>
        </w:rPr>
        <w:t xml:space="preserve"> разработать 20-летнюю Стратегию социально-экономической модернизации России, придав этому документу статус государственного индикативного плана; изменения в</w:t>
      </w:r>
      <w:r>
        <w:rPr>
          <w:rFonts w:ascii="Times New Roman" w:hAnsi="Times New Roman"/>
          <w:sz w:val="28"/>
          <w:szCs w:val="28"/>
        </w:rPr>
        <w:t xml:space="preserve"> Стратегию вносить каждые 3 года</w:t>
      </w:r>
      <w:r w:rsidRPr="00433C21">
        <w:rPr>
          <w:rFonts w:ascii="Times New Roman" w:hAnsi="Times New Roman"/>
          <w:sz w:val="28"/>
          <w:szCs w:val="28"/>
        </w:rPr>
        <w:t xml:space="preserve"> после проведения Всероссийского экономического совещания с широким представительством;</w:t>
      </w:r>
    </w:p>
    <w:p w:rsidR="00AB65B0" w:rsidRDefault="00AB65B0" w:rsidP="00433C21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433C21">
        <w:rPr>
          <w:rFonts w:ascii="Times New Roman" w:hAnsi="Times New Roman"/>
          <w:sz w:val="28"/>
          <w:szCs w:val="28"/>
        </w:rPr>
        <w:t>создать необходимые правовые, финансовые и организационные условия формирования в России финансового центра мирового уровня, обеспечивающего прямые иностранные инвестиции в достаточных для модернизации экономики объемах;</w:t>
      </w:r>
      <w:proofErr w:type="gramEnd"/>
    </w:p>
    <w:p w:rsidR="00AB65B0" w:rsidRDefault="00AB65B0" w:rsidP="00433C21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3C21">
        <w:rPr>
          <w:rFonts w:ascii="Times New Roman" w:hAnsi="Times New Roman"/>
          <w:sz w:val="28"/>
          <w:szCs w:val="28"/>
        </w:rPr>
        <w:t>подготовить и реализовать программу использования избыточной сырьевой рент</w:t>
      </w:r>
      <w:r>
        <w:rPr>
          <w:rFonts w:ascii="Times New Roman" w:hAnsi="Times New Roman"/>
          <w:sz w:val="28"/>
          <w:szCs w:val="28"/>
        </w:rPr>
        <w:t>ы, накапливаемой  в национальном</w:t>
      </w:r>
      <w:r w:rsidRPr="00433C21">
        <w:rPr>
          <w:rFonts w:ascii="Times New Roman" w:hAnsi="Times New Roman"/>
          <w:sz w:val="28"/>
          <w:szCs w:val="28"/>
        </w:rPr>
        <w:t xml:space="preserve"> фонде развития, в целях финансирования развития инфраструктуры и перевода экономики на инновационный путь развития;</w:t>
      </w:r>
    </w:p>
    <w:p w:rsidR="00AB65B0" w:rsidRDefault="00AB65B0" w:rsidP="00433C21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3C21">
        <w:rPr>
          <w:rFonts w:ascii="Times New Roman" w:hAnsi="Times New Roman"/>
          <w:sz w:val="28"/>
          <w:szCs w:val="28"/>
        </w:rPr>
        <w:t>единую государственную денежно-кредитную политику формировать в аппарате  Президента РФ и проводить исключительно в целях обеспечения эффективного и стабильного экономического развития (а не только ради подавления инфляции);</w:t>
      </w:r>
    </w:p>
    <w:p w:rsidR="00AB65B0" w:rsidRDefault="00AB65B0" w:rsidP="00433C21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3C21">
        <w:rPr>
          <w:rFonts w:ascii="Times New Roman" w:hAnsi="Times New Roman"/>
          <w:sz w:val="28"/>
          <w:szCs w:val="28"/>
        </w:rPr>
        <w:t xml:space="preserve">не допускать резких колебаний  и существенного укрепления (более 5% в год) курса рубля относительно корзины основных валют; свободно плавающий курс рубля может быть установлен только после полномасштабного запуска в России международного финансового центра; </w:t>
      </w:r>
    </w:p>
    <w:p w:rsidR="00AB65B0" w:rsidRDefault="00AB65B0" w:rsidP="00433C21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3C21">
        <w:rPr>
          <w:rFonts w:ascii="Times New Roman" w:hAnsi="Times New Roman"/>
          <w:sz w:val="28"/>
          <w:szCs w:val="28"/>
        </w:rPr>
        <w:t>избыточную экспорт</w:t>
      </w:r>
      <w:r>
        <w:rPr>
          <w:rFonts w:ascii="Times New Roman" w:hAnsi="Times New Roman"/>
          <w:sz w:val="28"/>
          <w:szCs w:val="28"/>
        </w:rPr>
        <w:t>ную сырьевую ренту</w:t>
      </w:r>
      <w:r w:rsidRPr="00433C21">
        <w:rPr>
          <w:rFonts w:ascii="Times New Roman" w:hAnsi="Times New Roman"/>
          <w:sz w:val="28"/>
          <w:szCs w:val="28"/>
        </w:rPr>
        <w:t xml:space="preserve"> изымать </w:t>
      </w:r>
      <w:r>
        <w:rPr>
          <w:rFonts w:ascii="Times New Roman" w:hAnsi="Times New Roman"/>
          <w:sz w:val="28"/>
          <w:szCs w:val="28"/>
        </w:rPr>
        <w:t xml:space="preserve">в бюджет </w:t>
      </w:r>
      <w:r w:rsidRPr="00433C21">
        <w:rPr>
          <w:rFonts w:ascii="Times New Roman" w:hAnsi="Times New Roman"/>
          <w:sz w:val="28"/>
          <w:szCs w:val="28"/>
        </w:rPr>
        <w:t>в иностранной валюте и оперировать ею в соответствии с денежно-кредитной политикой и общими правилами валютных операций на открытом рынке;</w:t>
      </w:r>
    </w:p>
    <w:p w:rsidR="00AB65B0" w:rsidRDefault="00AB65B0" w:rsidP="00433C21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3C21">
        <w:rPr>
          <w:rFonts w:ascii="Times New Roman" w:hAnsi="Times New Roman"/>
          <w:sz w:val="28"/>
          <w:szCs w:val="28"/>
        </w:rPr>
        <w:t>создать стимулирующую экономическое развитие регионов и муниципалитетов систему налогообложения: предприятия должны платить налоги по месту своей деятельности (а не регистрации), а граждане – по месту жительства (регистрации);</w:t>
      </w:r>
    </w:p>
    <w:p w:rsidR="00AB65B0" w:rsidRDefault="00AB65B0" w:rsidP="00433C21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3C21">
        <w:rPr>
          <w:rFonts w:ascii="Times New Roman" w:hAnsi="Times New Roman"/>
          <w:sz w:val="28"/>
          <w:szCs w:val="28"/>
        </w:rPr>
        <w:t>установить минимальную оплату труда для различных категорий работников и отраслей (использовать значительный иностранный опыт), стимулировать внутреннюю миграцию трудовых ресурсов, обеспечить качественную внешнюю трудовую иммиграцию;</w:t>
      </w:r>
    </w:p>
    <w:p w:rsidR="00AB65B0" w:rsidRDefault="00AB65B0" w:rsidP="00433C21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3C21">
        <w:rPr>
          <w:rFonts w:ascii="Times New Roman" w:hAnsi="Times New Roman"/>
          <w:sz w:val="28"/>
          <w:szCs w:val="28"/>
        </w:rPr>
        <w:t>в рамках государственно-частного партнерства реализовать специальную программу формирования эффективной системы институциональных инвесторов и институтов развития во всех ведущих отраслях экономики, а также для малого и среднего бизнеса;</w:t>
      </w:r>
    </w:p>
    <w:p w:rsidR="00AB65B0" w:rsidRPr="00433C21" w:rsidRDefault="00AB65B0" w:rsidP="0083506D">
      <w:pPr>
        <w:pStyle w:val="a4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3C21">
        <w:rPr>
          <w:rFonts w:ascii="Times New Roman" w:hAnsi="Times New Roman"/>
          <w:sz w:val="28"/>
          <w:szCs w:val="28"/>
        </w:rPr>
        <w:t xml:space="preserve">подготовить специальную программу социально-экономической модернизации моногородов и создать государственное агентство по реорганизации, санации и банкротству градообразующих и </w:t>
      </w:r>
      <w:proofErr w:type="spellStart"/>
      <w:r w:rsidRPr="00433C21">
        <w:rPr>
          <w:rFonts w:ascii="Times New Roman" w:hAnsi="Times New Roman"/>
          <w:sz w:val="28"/>
          <w:szCs w:val="28"/>
        </w:rPr>
        <w:t>моноотраслевых</w:t>
      </w:r>
      <w:proofErr w:type="spellEnd"/>
      <w:r w:rsidRPr="00433C21">
        <w:rPr>
          <w:rFonts w:ascii="Times New Roman" w:hAnsi="Times New Roman"/>
          <w:sz w:val="28"/>
          <w:szCs w:val="28"/>
        </w:rPr>
        <w:t xml:space="preserve"> предприятий</w:t>
      </w:r>
      <w:r>
        <w:rPr>
          <w:rFonts w:ascii="Times New Roman" w:hAnsi="Times New Roman"/>
          <w:sz w:val="28"/>
          <w:szCs w:val="28"/>
        </w:rPr>
        <w:t>.</w:t>
      </w:r>
    </w:p>
    <w:p w:rsidR="00AB65B0" w:rsidRDefault="00AB65B0" w:rsidP="009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2F8A">
        <w:rPr>
          <w:rFonts w:ascii="Times New Roman" w:hAnsi="Times New Roman"/>
          <w:sz w:val="28"/>
          <w:szCs w:val="28"/>
        </w:rPr>
        <w:t xml:space="preserve">Главное сегодня: не растерять, а аккумулировать все те преимущества, которые у России были и которые ей предоставил мировой кризис; сформулировать понятную всем слоям общества </w:t>
      </w:r>
      <w:r>
        <w:rPr>
          <w:rFonts w:ascii="Times New Roman" w:hAnsi="Times New Roman"/>
          <w:sz w:val="28"/>
          <w:szCs w:val="28"/>
        </w:rPr>
        <w:t xml:space="preserve">и в целом поддерживаемую ими </w:t>
      </w:r>
      <w:r w:rsidRPr="00942F8A">
        <w:rPr>
          <w:rFonts w:ascii="Times New Roman" w:hAnsi="Times New Roman"/>
          <w:sz w:val="28"/>
          <w:szCs w:val="28"/>
        </w:rPr>
        <w:t xml:space="preserve">единую государственную экономическую политику на долгосрочный период; создать комфортные условия развития гражданского общества и бизнеса; обеспечить открытое и справедливое </w:t>
      </w:r>
      <w:r>
        <w:rPr>
          <w:rFonts w:ascii="Times New Roman" w:hAnsi="Times New Roman"/>
          <w:sz w:val="28"/>
          <w:szCs w:val="28"/>
        </w:rPr>
        <w:t>распределение общественных благ;</w:t>
      </w:r>
      <w:proofErr w:type="gramEnd"/>
      <w:r>
        <w:rPr>
          <w:rFonts w:ascii="Times New Roman" w:hAnsi="Times New Roman"/>
          <w:sz w:val="28"/>
          <w:szCs w:val="28"/>
        </w:rPr>
        <w:t xml:space="preserve"> исправить вопиюще негативные </w:t>
      </w:r>
      <w:r w:rsidRPr="00942F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граждан решения 90-х годов.</w:t>
      </w:r>
    </w:p>
    <w:p w:rsidR="00AB65B0" w:rsidRDefault="00AB65B0" w:rsidP="009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B65B0" w:rsidRDefault="00AB65B0" w:rsidP="009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B65B0" w:rsidRDefault="00AB65B0" w:rsidP="009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B65B0" w:rsidRDefault="00AB65B0" w:rsidP="009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B65B0" w:rsidRDefault="00AB65B0" w:rsidP="009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B65B0" w:rsidRDefault="00AB65B0" w:rsidP="009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B65B0" w:rsidRDefault="00AB65B0" w:rsidP="009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B65B0" w:rsidRDefault="00AB65B0" w:rsidP="009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B65B0" w:rsidRDefault="00AB65B0" w:rsidP="009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B65B0" w:rsidRPr="00C67AA9" w:rsidRDefault="00AB65B0" w:rsidP="003042D5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67AA9">
        <w:rPr>
          <w:rFonts w:ascii="Times New Roman" w:hAnsi="Times New Roman"/>
          <w:bCs/>
          <w:sz w:val="28"/>
          <w:szCs w:val="28"/>
        </w:rPr>
        <w:t>Таблица 1</w:t>
      </w:r>
      <w:r>
        <w:rPr>
          <w:rFonts w:ascii="Lucida Sans Unicode" w:hAnsi="Lucida Sans Unicode" w:cs="Lucida Sans Unicode"/>
          <w:bCs/>
          <w:sz w:val="28"/>
          <w:szCs w:val="28"/>
        </w:rPr>
        <w:t>ˡ</w:t>
      </w:r>
      <w:r w:rsidRPr="00C67AA9">
        <w:rPr>
          <w:rFonts w:ascii="Times New Roman" w:hAnsi="Times New Roman"/>
          <w:bCs/>
          <w:sz w:val="28"/>
          <w:szCs w:val="28"/>
        </w:rPr>
        <w:t xml:space="preserve">. </w:t>
      </w:r>
    </w:p>
    <w:p w:rsidR="00AB65B0" w:rsidRPr="00C67AA9" w:rsidRDefault="00AB65B0" w:rsidP="003042D5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67AA9">
        <w:rPr>
          <w:rFonts w:ascii="Times New Roman" w:hAnsi="Times New Roman"/>
          <w:bCs/>
          <w:sz w:val="28"/>
          <w:szCs w:val="28"/>
        </w:rPr>
        <w:t>Россия: Валовой внутренний продукт (ВВП)</w:t>
      </w:r>
    </w:p>
    <w:p w:rsidR="00AB65B0" w:rsidRPr="003042D5" w:rsidRDefault="0008250E" w:rsidP="003042D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8250E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i1025" type="#_x0000_t75" alt="Таблица 1.png" style="width:468pt;height:394.5pt;visibility:visible">
            <v:imagedata r:id="rId7" o:title=""/>
          </v:shape>
        </w:pict>
      </w:r>
    </w:p>
    <w:p w:rsidR="00AB65B0" w:rsidRPr="00E70062" w:rsidRDefault="00AB65B0" w:rsidP="00E7006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Lucida Sans Unicode" w:hAnsi="Lucida Sans Unicode" w:cs="Lucida Sans Unicode"/>
          <w:sz w:val="20"/>
          <w:szCs w:val="20"/>
        </w:rPr>
        <w:t>ˡ</w:t>
      </w:r>
      <w:r>
        <w:rPr>
          <w:rFonts w:ascii="Times New Roman" w:hAnsi="Times New Roman"/>
          <w:sz w:val="20"/>
          <w:szCs w:val="20"/>
        </w:rPr>
        <w:t xml:space="preserve">- </w:t>
      </w:r>
      <w:r w:rsidRPr="00E70062">
        <w:rPr>
          <w:rFonts w:ascii="Times New Roman" w:hAnsi="Times New Roman"/>
          <w:sz w:val="20"/>
          <w:szCs w:val="20"/>
        </w:rPr>
        <w:t>Здесь и далее</w:t>
      </w:r>
      <w:r>
        <w:rPr>
          <w:rFonts w:ascii="Times New Roman" w:hAnsi="Times New Roman"/>
          <w:sz w:val="20"/>
          <w:szCs w:val="20"/>
        </w:rPr>
        <w:t>: в расчетах</w:t>
      </w:r>
      <w:r w:rsidRPr="00E70062">
        <w:rPr>
          <w:rFonts w:ascii="Times New Roman" w:hAnsi="Times New Roman"/>
          <w:bCs/>
          <w:sz w:val="20"/>
          <w:szCs w:val="20"/>
        </w:rPr>
        <w:t xml:space="preserve"> автор использовал </w:t>
      </w:r>
      <w:r>
        <w:rPr>
          <w:rFonts w:ascii="Times New Roman" w:hAnsi="Times New Roman"/>
          <w:bCs/>
          <w:sz w:val="20"/>
          <w:szCs w:val="20"/>
        </w:rPr>
        <w:t>официальную</w:t>
      </w:r>
      <w:r w:rsidRPr="00E70062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>информацию</w:t>
      </w:r>
      <w:r w:rsidRPr="00E70062">
        <w:rPr>
          <w:rFonts w:ascii="Times New Roman" w:hAnsi="Times New Roman"/>
          <w:bCs/>
          <w:sz w:val="20"/>
          <w:szCs w:val="20"/>
        </w:rPr>
        <w:t xml:space="preserve"> указанных ниже организаций, органов статистики и международных институтов: </w:t>
      </w:r>
    </w:p>
    <w:p w:rsidR="00AB65B0" w:rsidRPr="00E70062" w:rsidRDefault="00AB65B0" w:rsidP="00E7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val="en-US"/>
        </w:rPr>
      </w:pPr>
      <w:r w:rsidRPr="00E70062">
        <w:rPr>
          <w:rFonts w:ascii="Times New Roman" w:hAnsi="Times New Roman"/>
          <w:b/>
          <w:bCs/>
          <w:sz w:val="16"/>
          <w:szCs w:val="16"/>
        </w:rPr>
        <w:t>Россия:</w:t>
      </w:r>
      <w:r w:rsidRPr="00E70062">
        <w:rPr>
          <w:rFonts w:ascii="Times New Roman" w:hAnsi="Times New Roman"/>
          <w:sz w:val="16"/>
          <w:szCs w:val="16"/>
        </w:rPr>
        <w:t xml:space="preserve"> Банк России (</w:t>
      </w:r>
      <w:hyperlink r:id="rId8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</w:t>
        </w:r>
        <w:r w:rsidRPr="00E70062">
          <w:rPr>
            <w:rStyle w:val="a7"/>
            <w:rFonts w:ascii="Times New Roman" w:hAnsi="Times New Roman"/>
            <w:sz w:val="16"/>
            <w:szCs w:val="16"/>
          </w:rPr>
          <w:t>.</w:t>
        </w:r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cbr</w:t>
        </w:r>
        <w:r w:rsidRPr="00E70062">
          <w:rPr>
            <w:rStyle w:val="a7"/>
            <w:rFonts w:ascii="Times New Roman" w:hAnsi="Times New Roman"/>
            <w:sz w:val="16"/>
            <w:szCs w:val="16"/>
          </w:rPr>
          <w:t>.</w:t>
        </w:r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ru</w:t>
        </w:r>
      </w:hyperlink>
      <w:r w:rsidRPr="00E70062">
        <w:rPr>
          <w:rFonts w:ascii="Times New Roman" w:hAnsi="Times New Roman"/>
          <w:sz w:val="16"/>
          <w:szCs w:val="16"/>
        </w:rPr>
        <w:t>); Росстат (</w:t>
      </w:r>
      <w:hyperlink r:id="rId9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</w:t>
        </w:r>
        <w:r w:rsidRPr="00E70062">
          <w:rPr>
            <w:rStyle w:val="a7"/>
            <w:rFonts w:ascii="Times New Roman" w:hAnsi="Times New Roman"/>
            <w:sz w:val="16"/>
            <w:szCs w:val="16"/>
          </w:rPr>
          <w:t>.</w:t>
        </w:r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gks</w:t>
        </w:r>
        <w:r w:rsidRPr="00E70062">
          <w:rPr>
            <w:rStyle w:val="a7"/>
            <w:rFonts w:ascii="Times New Roman" w:hAnsi="Times New Roman"/>
            <w:sz w:val="16"/>
            <w:szCs w:val="16"/>
          </w:rPr>
          <w:t>.</w:t>
        </w:r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ru</w:t>
        </w:r>
      </w:hyperlink>
      <w:r w:rsidRPr="00E70062">
        <w:rPr>
          <w:rFonts w:ascii="Times New Roman" w:hAnsi="Times New Roman"/>
          <w:sz w:val="16"/>
          <w:szCs w:val="16"/>
        </w:rPr>
        <w:t>); Минфин России (</w:t>
      </w:r>
      <w:hyperlink r:id="rId10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</w:t>
        </w:r>
        <w:r w:rsidRPr="00E70062">
          <w:rPr>
            <w:rStyle w:val="a7"/>
            <w:rFonts w:ascii="Times New Roman" w:hAnsi="Times New Roman"/>
            <w:sz w:val="16"/>
            <w:szCs w:val="16"/>
          </w:rPr>
          <w:t>.</w:t>
        </w:r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minfin</w:t>
        </w:r>
        <w:r w:rsidRPr="00E70062">
          <w:rPr>
            <w:rStyle w:val="a7"/>
            <w:rFonts w:ascii="Times New Roman" w:hAnsi="Times New Roman"/>
            <w:sz w:val="16"/>
            <w:szCs w:val="16"/>
          </w:rPr>
          <w:t>.</w:t>
        </w:r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ru</w:t>
        </w:r>
      </w:hyperlink>
      <w:r w:rsidRPr="00E70062">
        <w:rPr>
          <w:rFonts w:ascii="Times New Roman" w:hAnsi="Times New Roman"/>
          <w:sz w:val="16"/>
          <w:szCs w:val="16"/>
        </w:rPr>
        <w:t>); Федеральная налоговая служба (</w:t>
      </w:r>
      <w:hyperlink r:id="rId11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</w:t>
        </w:r>
        <w:r w:rsidRPr="00E70062">
          <w:rPr>
            <w:rStyle w:val="a7"/>
            <w:rFonts w:ascii="Times New Roman" w:hAnsi="Times New Roman"/>
            <w:sz w:val="16"/>
            <w:szCs w:val="16"/>
          </w:rPr>
          <w:t>.</w:t>
        </w:r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nalog</w:t>
        </w:r>
        <w:r w:rsidRPr="00E70062">
          <w:rPr>
            <w:rStyle w:val="a7"/>
            <w:rFonts w:ascii="Times New Roman" w:hAnsi="Times New Roman"/>
            <w:sz w:val="16"/>
            <w:szCs w:val="16"/>
          </w:rPr>
          <w:t>.</w:t>
        </w:r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ru</w:t>
        </w:r>
      </w:hyperlink>
      <w:r w:rsidRPr="00E70062">
        <w:rPr>
          <w:rFonts w:ascii="Times New Roman" w:hAnsi="Times New Roman"/>
          <w:sz w:val="16"/>
          <w:szCs w:val="16"/>
        </w:rPr>
        <w:t xml:space="preserve">). </w:t>
      </w:r>
      <w:r w:rsidRPr="00E70062">
        <w:rPr>
          <w:rFonts w:ascii="Times New Roman" w:hAnsi="Times New Roman"/>
          <w:b/>
          <w:bCs/>
          <w:sz w:val="16"/>
          <w:szCs w:val="16"/>
        </w:rPr>
        <w:t>Международные</w:t>
      </w:r>
      <w:r w:rsidRPr="00E70062">
        <w:rPr>
          <w:rFonts w:ascii="Times New Roman" w:hAnsi="Times New Roman"/>
          <w:b/>
          <w:bCs/>
          <w:sz w:val="16"/>
          <w:szCs w:val="16"/>
          <w:lang w:val="en-US"/>
        </w:rPr>
        <w:t xml:space="preserve"> </w:t>
      </w:r>
      <w:r w:rsidRPr="00E70062">
        <w:rPr>
          <w:rFonts w:ascii="Times New Roman" w:hAnsi="Times New Roman"/>
          <w:b/>
          <w:bCs/>
          <w:sz w:val="16"/>
          <w:szCs w:val="16"/>
        </w:rPr>
        <w:t>организации</w:t>
      </w:r>
      <w:r w:rsidRPr="00E70062">
        <w:rPr>
          <w:rFonts w:ascii="Times New Roman" w:hAnsi="Times New Roman"/>
          <w:b/>
          <w:bCs/>
          <w:sz w:val="16"/>
          <w:szCs w:val="16"/>
          <w:lang w:val="en-US"/>
        </w:rPr>
        <w:t>:</w:t>
      </w:r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r w:rsidRPr="00E70062">
        <w:rPr>
          <w:rFonts w:ascii="Times New Roman" w:hAnsi="Times New Roman"/>
          <w:sz w:val="16"/>
          <w:szCs w:val="16"/>
        </w:rPr>
        <w:t>МВФ</w:t>
      </w:r>
      <w:r w:rsidRPr="00E70062">
        <w:rPr>
          <w:rFonts w:ascii="Times New Roman" w:hAnsi="Times New Roman"/>
          <w:sz w:val="16"/>
          <w:szCs w:val="16"/>
          <w:lang w:val="en-US"/>
        </w:rPr>
        <w:t xml:space="preserve"> - The World Economic Outlook (WEO), October 2009 (</w:t>
      </w:r>
      <w:hyperlink r:id="rId12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www.imf.org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 xml:space="preserve">); </w:t>
      </w:r>
      <w:r w:rsidRPr="00E70062">
        <w:rPr>
          <w:rFonts w:ascii="Times New Roman" w:hAnsi="Times New Roman"/>
          <w:sz w:val="16"/>
          <w:szCs w:val="16"/>
        </w:rPr>
        <w:t>Всемирный</w:t>
      </w:r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r w:rsidRPr="00E70062">
        <w:rPr>
          <w:rFonts w:ascii="Times New Roman" w:hAnsi="Times New Roman"/>
          <w:sz w:val="16"/>
          <w:szCs w:val="16"/>
        </w:rPr>
        <w:t>банк</w:t>
      </w:r>
      <w:r w:rsidRPr="00E70062">
        <w:rPr>
          <w:rFonts w:ascii="Times New Roman" w:hAnsi="Times New Roman"/>
          <w:sz w:val="16"/>
          <w:szCs w:val="16"/>
          <w:lang w:val="en-US"/>
        </w:rPr>
        <w:t xml:space="preserve"> (</w:t>
      </w:r>
      <w:hyperlink r:id="rId13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www.worldbank.org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>); Bank for international settlements (</w:t>
      </w:r>
      <w:hyperlink r:id="rId14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www.bis.org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 xml:space="preserve">);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Organisation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for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Ecomomic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Co-operation and Development (</w:t>
      </w:r>
      <w:hyperlink r:id="rId15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www.oecd.org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 xml:space="preserve">). </w:t>
      </w:r>
      <w:r w:rsidRPr="00E70062">
        <w:rPr>
          <w:rFonts w:ascii="Times New Roman" w:hAnsi="Times New Roman"/>
          <w:b/>
          <w:bCs/>
          <w:sz w:val="16"/>
          <w:szCs w:val="16"/>
        </w:rPr>
        <w:t>Евросоюз</w:t>
      </w:r>
      <w:r w:rsidRPr="00E70062">
        <w:rPr>
          <w:rFonts w:ascii="Times New Roman" w:hAnsi="Times New Roman"/>
          <w:b/>
          <w:bCs/>
          <w:sz w:val="16"/>
          <w:szCs w:val="16"/>
          <w:lang w:val="en-US"/>
        </w:rPr>
        <w:t>:</w:t>
      </w:r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r w:rsidRPr="00E70062">
        <w:rPr>
          <w:rFonts w:ascii="Times New Roman" w:hAnsi="Times New Roman"/>
          <w:sz w:val="16"/>
          <w:szCs w:val="16"/>
        </w:rPr>
        <w:t>ЕЦБ</w:t>
      </w:r>
      <w:r w:rsidRPr="00E70062">
        <w:rPr>
          <w:rFonts w:ascii="Times New Roman" w:hAnsi="Times New Roman"/>
          <w:sz w:val="16"/>
          <w:szCs w:val="16"/>
          <w:lang w:val="en-US"/>
        </w:rPr>
        <w:t xml:space="preserve"> (</w:t>
      </w:r>
      <w:hyperlink r:id="rId16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www.ecb.int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 xml:space="preserve">);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Euromonitor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International (</w:t>
      </w:r>
      <w:hyperlink r:id="rId17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www.euromonitor.com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>); United Nation Economic Commission for Europe – UNECE (</w:t>
      </w:r>
      <w:hyperlink r:id="rId18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www.unece.org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 xml:space="preserve">). </w:t>
      </w:r>
      <w:r w:rsidRPr="00E70062">
        <w:rPr>
          <w:rFonts w:ascii="Times New Roman" w:hAnsi="Times New Roman"/>
          <w:b/>
          <w:bCs/>
          <w:sz w:val="16"/>
          <w:szCs w:val="16"/>
        </w:rPr>
        <w:t>США</w:t>
      </w:r>
      <w:r w:rsidRPr="00E70062">
        <w:rPr>
          <w:rFonts w:ascii="Times New Roman" w:hAnsi="Times New Roman"/>
          <w:b/>
          <w:bCs/>
          <w:sz w:val="16"/>
          <w:szCs w:val="16"/>
          <w:lang w:val="en-US"/>
        </w:rPr>
        <w:t>:</w:t>
      </w:r>
      <w:r w:rsidRPr="00E70062">
        <w:rPr>
          <w:rFonts w:ascii="Times New Roman" w:hAnsi="Times New Roman"/>
          <w:sz w:val="16"/>
          <w:szCs w:val="16"/>
          <w:lang w:val="en-US"/>
        </w:rPr>
        <w:t xml:space="preserve"> Federal Reserve System (</w:t>
      </w:r>
      <w:hyperlink r:id="rId19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www.federalreserve.gov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>); U.S. Bureau of Economic Analysis (</w:t>
      </w:r>
      <w:hyperlink r:id="rId20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www.bea.gov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>); U.S. Department of the Treasury (</w:t>
      </w:r>
      <w:hyperlink r:id="rId21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www.treas.gov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>); U.S. Energy Information Administration (</w:t>
      </w:r>
      <w:hyperlink r:id="rId22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www.eia.doe.gov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>); U.S. Congressional Budget Office (</w:t>
      </w:r>
      <w:hyperlink r:id="rId23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www.cbo.gov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>); U.S. Government Accountability Office (</w:t>
      </w:r>
      <w:hyperlink r:id="rId24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www.gao.gov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 xml:space="preserve">). </w:t>
      </w:r>
      <w:r w:rsidRPr="00E70062">
        <w:rPr>
          <w:rFonts w:ascii="Times New Roman" w:hAnsi="Times New Roman"/>
          <w:b/>
          <w:bCs/>
          <w:sz w:val="16"/>
          <w:szCs w:val="16"/>
        </w:rPr>
        <w:t>Великобритания</w:t>
      </w:r>
      <w:r w:rsidRPr="00E70062">
        <w:rPr>
          <w:rFonts w:ascii="Times New Roman" w:hAnsi="Times New Roman"/>
          <w:b/>
          <w:bCs/>
          <w:sz w:val="16"/>
          <w:szCs w:val="16"/>
          <w:lang w:val="en-US"/>
        </w:rPr>
        <w:t>:</w:t>
      </w:r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gramStart"/>
      <w:r w:rsidRPr="00E70062">
        <w:rPr>
          <w:rFonts w:ascii="Times New Roman" w:hAnsi="Times New Roman"/>
          <w:sz w:val="16"/>
          <w:szCs w:val="16"/>
          <w:lang w:val="en-US"/>
        </w:rPr>
        <w:t>Bank of England (</w:t>
      </w:r>
      <w:hyperlink r:id="rId25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www.bankofengland.co.uk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>); UK Office for National Statistics (</w:t>
      </w:r>
      <w:hyperlink r:id="rId26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www.statistics.gov.uk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>); HM Treasury (</w:t>
      </w:r>
      <w:hyperlink r:id="rId27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www.hm-treasury.gov.uk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>).</w:t>
      </w:r>
      <w:proofErr w:type="gramEnd"/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r w:rsidRPr="00E70062">
        <w:rPr>
          <w:rFonts w:ascii="Times New Roman" w:hAnsi="Times New Roman"/>
          <w:b/>
          <w:bCs/>
          <w:sz w:val="16"/>
          <w:szCs w:val="16"/>
        </w:rPr>
        <w:t>Германия</w:t>
      </w:r>
      <w:r w:rsidRPr="00E70062">
        <w:rPr>
          <w:rFonts w:ascii="Times New Roman" w:hAnsi="Times New Roman"/>
          <w:b/>
          <w:bCs/>
          <w:sz w:val="16"/>
          <w:szCs w:val="16"/>
          <w:lang w:val="en-US"/>
        </w:rPr>
        <w:t>:</w:t>
      </w:r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gramStart"/>
      <w:r w:rsidRPr="00E70062">
        <w:rPr>
          <w:rFonts w:ascii="Times New Roman" w:hAnsi="Times New Roman"/>
          <w:sz w:val="16"/>
          <w:szCs w:val="16"/>
          <w:lang w:val="en-US"/>
        </w:rPr>
        <w:t xml:space="preserve">Deutsche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Bundesbank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(</w:t>
      </w:r>
      <w:hyperlink r:id="rId28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www.bundesbank.de</w:t>
        </w:r>
      </w:hyperlink>
      <w:hyperlink r:id="rId29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 xml:space="preserve">); 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Statistisches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Bundesamt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r w:rsidRPr="00E70062">
        <w:rPr>
          <w:rFonts w:ascii="Times New Roman" w:hAnsi="Times New Roman"/>
          <w:sz w:val="16"/>
          <w:szCs w:val="16"/>
          <w:u w:val="single"/>
          <w:lang w:val="en-US"/>
        </w:rPr>
        <w:t>(</w:t>
      </w:r>
      <w:hyperlink r:id="rId30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www.destatis.de</w:t>
        </w:r>
      </w:hyperlink>
      <w:r w:rsidRPr="00E70062">
        <w:rPr>
          <w:rFonts w:ascii="Times New Roman" w:hAnsi="Times New Roman"/>
          <w:sz w:val="16"/>
          <w:szCs w:val="16"/>
          <w:u w:val="single"/>
          <w:lang w:val="en-US"/>
        </w:rPr>
        <w:t>).</w:t>
      </w:r>
      <w:proofErr w:type="gramEnd"/>
      <w:r w:rsidRPr="00E70062">
        <w:rPr>
          <w:rFonts w:ascii="Times New Roman" w:hAnsi="Times New Roman"/>
          <w:sz w:val="16"/>
          <w:szCs w:val="16"/>
          <w:u w:val="single"/>
          <w:lang w:val="en-US"/>
        </w:rPr>
        <w:t xml:space="preserve"> </w:t>
      </w:r>
      <w:r w:rsidRPr="00E70062">
        <w:rPr>
          <w:rFonts w:ascii="Times New Roman" w:hAnsi="Times New Roman"/>
          <w:b/>
          <w:bCs/>
          <w:sz w:val="16"/>
          <w:szCs w:val="16"/>
        </w:rPr>
        <w:t>Франция</w:t>
      </w:r>
      <w:r w:rsidRPr="00E70062">
        <w:rPr>
          <w:rFonts w:ascii="Times New Roman" w:hAnsi="Times New Roman"/>
          <w:b/>
          <w:bCs/>
          <w:sz w:val="16"/>
          <w:szCs w:val="16"/>
          <w:lang w:val="fr-FR"/>
        </w:rPr>
        <w:t xml:space="preserve">: </w:t>
      </w:r>
      <w:r w:rsidRPr="00E70062">
        <w:rPr>
          <w:rFonts w:ascii="Times New Roman" w:hAnsi="Times New Roman"/>
          <w:sz w:val="16"/>
          <w:szCs w:val="16"/>
          <w:lang w:val="fr-FR"/>
        </w:rPr>
        <w:t>Banque de France (</w:t>
      </w:r>
      <w:r w:rsidR="0008250E">
        <w:fldChar w:fldCharType="begin"/>
      </w:r>
      <w:r w:rsidR="0008250E" w:rsidRPr="00FD346F">
        <w:rPr>
          <w:lang w:val="en-US"/>
        </w:rPr>
        <w:instrText>HYPERLINK "http://www.banque-france.fr/"</w:instrText>
      </w:r>
      <w:r w:rsidR="0008250E">
        <w:fldChar w:fldCharType="separate"/>
      </w:r>
      <w:r w:rsidRPr="00E70062">
        <w:rPr>
          <w:rStyle w:val="a7"/>
          <w:rFonts w:ascii="Times New Roman" w:hAnsi="Times New Roman"/>
          <w:sz w:val="16"/>
          <w:szCs w:val="16"/>
          <w:lang w:val="fr-FR"/>
        </w:rPr>
        <w:t>www.banque-france.fr</w:t>
      </w:r>
      <w:r w:rsidR="0008250E">
        <w:fldChar w:fldCharType="end"/>
      </w:r>
      <w:r w:rsidRPr="00E70062">
        <w:rPr>
          <w:rFonts w:ascii="Times New Roman" w:hAnsi="Times New Roman"/>
          <w:sz w:val="16"/>
          <w:szCs w:val="16"/>
          <w:lang w:val="fr-FR"/>
        </w:rPr>
        <w:t>); Ministere de l'Economie des Finaces et de l'Industrie (</w:t>
      </w:r>
      <w:r w:rsidR="0008250E">
        <w:fldChar w:fldCharType="begin"/>
      </w:r>
      <w:r w:rsidR="0008250E" w:rsidRPr="00FD346F">
        <w:rPr>
          <w:lang w:val="en-US"/>
        </w:rPr>
        <w:instrText>HYPERLINK "http://www.finances.gouv.fr/"</w:instrText>
      </w:r>
      <w:r w:rsidR="0008250E">
        <w:fldChar w:fldCharType="separate"/>
      </w:r>
      <w:r w:rsidRPr="00E70062">
        <w:rPr>
          <w:rStyle w:val="a7"/>
          <w:rFonts w:ascii="Times New Roman" w:hAnsi="Times New Roman"/>
          <w:sz w:val="16"/>
          <w:szCs w:val="16"/>
          <w:lang w:val="fr-FR"/>
        </w:rPr>
        <w:t>www.finances.gouv.fr</w:t>
      </w:r>
      <w:r w:rsidR="0008250E">
        <w:fldChar w:fldCharType="end"/>
      </w:r>
      <w:r w:rsidRPr="00E70062">
        <w:rPr>
          <w:rFonts w:ascii="Times New Roman" w:hAnsi="Times New Roman"/>
          <w:sz w:val="16"/>
          <w:szCs w:val="16"/>
          <w:u w:val="single"/>
          <w:lang w:val="fr-FR"/>
        </w:rPr>
        <w:t xml:space="preserve">). </w:t>
      </w:r>
      <w:r w:rsidRPr="00E70062">
        <w:rPr>
          <w:rFonts w:ascii="Times New Roman" w:hAnsi="Times New Roman"/>
          <w:b/>
          <w:bCs/>
          <w:sz w:val="16"/>
          <w:szCs w:val="16"/>
        </w:rPr>
        <w:t>Италия</w:t>
      </w:r>
      <w:r w:rsidRPr="00E70062">
        <w:rPr>
          <w:rFonts w:ascii="Times New Roman" w:hAnsi="Times New Roman"/>
          <w:b/>
          <w:bCs/>
          <w:sz w:val="16"/>
          <w:szCs w:val="16"/>
          <w:lang w:val="en-US"/>
        </w:rPr>
        <w:t xml:space="preserve">: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Banca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d'Italia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(</w:t>
      </w:r>
      <w:hyperlink r:id="rId31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www.bancaditalia.it</w:t>
        </w:r>
      </w:hyperlink>
      <w:r w:rsidRPr="00E70062">
        <w:rPr>
          <w:rFonts w:ascii="Times New Roman" w:hAnsi="Times New Roman"/>
          <w:sz w:val="16"/>
          <w:szCs w:val="16"/>
          <w:u w:val="single"/>
          <w:lang w:val="en-US"/>
        </w:rPr>
        <w:t>);</w:t>
      </w:r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Ministerio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delle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Finanze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(</w:t>
      </w:r>
      <w:hyperlink r:id="rId32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www.finanze.it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>); Ministry of Economy and Finance (</w:t>
      </w:r>
      <w:hyperlink r:id="rId33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www.tesoro.it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 xml:space="preserve">);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Presidenza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gramStart"/>
      <w:r w:rsidRPr="00E70062">
        <w:rPr>
          <w:rFonts w:ascii="Times New Roman" w:hAnsi="Times New Roman"/>
          <w:sz w:val="16"/>
          <w:szCs w:val="16"/>
          <w:lang w:val="en-US"/>
        </w:rPr>
        <w:t>del</w:t>
      </w:r>
      <w:proofErr w:type="gramEnd"/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Consiglio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dei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Ministri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Instituto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Nazionale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di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Statistica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(</w:t>
      </w:r>
      <w:hyperlink r:id="rId34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www.istat.it</w:t>
        </w:r>
      </w:hyperlink>
      <w:r w:rsidRPr="00E70062">
        <w:rPr>
          <w:rFonts w:ascii="Times New Roman" w:hAnsi="Times New Roman"/>
          <w:sz w:val="16"/>
          <w:szCs w:val="16"/>
          <w:u w:val="single"/>
          <w:lang w:val="en-US"/>
        </w:rPr>
        <w:t>).</w:t>
      </w:r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r w:rsidRPr="00E70062">
        <w:rPr>
          <w:rFonts w:ascii="Times New Roman" w:hAnsi="Times New Roman"/>
          <w:b/>
          <w:bCs/>
          <w:sz w:val="16"/>
          <w:szCs w:val="16"/>
        </w:rPr>
        <w:t>Канада</w:t>
      </w:r>
      <w:r w:rsidRPr="00E70062">
        <w:rPr>
          <w:rFonts w:ascii="Times New Roman" w:hAnsi="Times New Roman"/>
          <w:b/>
          <w:bCs/>
          <w:sz w:val="16"/>
          <w:szCs w:val="16"/>
          <w:lang w:val="en-US"/>
        </w:rPr>
        <w:t xml:space="preserve">: </w:t>
      </w:r>
      <w:proofErr w:type="gramStart"/>
      <w:r w:rsidRPr="00E70062">
        <w:rPr>
          <w:rFonts w:ascii="Times New Roman" w:hAnsi="Times New Roman"/>
          <w:sz w:val="16"/>
          <w:szCs w:val="16"/>
          <w:lang w:val="en-US"/>
        </w:rPr>
        <w:t xml:space="preserve">Department of Finance </w:t>
      </w:r>
      <w:smartTag w:uri="urn:schemas-microsoft-com:office:smarttags" w:element="place">
        <w:smartTag w:uri="urn:schemas-microsoft-com:office:smarttags" w:element="country-region">
          <w:r w:rsidRPr="00E70062">
            <w:rPr>
              <w:rFonts w:ascii="Times New Roman" w:hAnsi="Times New Roman"/>
              <w:sz w:val="16"/>
              <w:szCs w:val="16"/>
              <w:lang w:val="en-US"/>
            </w:rPr>
            <w:t>Canada</w:t>
          </w:r>
        </w:smartTag>
      </w:smartTag>
      <w:r w:rsidRPr="00E70062">
        <w:rPr>
          <w:rFonts w:ascii="Times New Roman" w:hAnsi="Times New Roman"/>
          <w:b/>
          <w:bCs/>
          <w:sz w:val="16"/>
          <w:szCs w:val="16"/>
          <w:lang w:val="en-US"/>
        </w:rPr>
        <w:t xml:space="preserve"> </w:t>
      </w:r>
      <w:r w:rsidRPr="00E70062">
        <w:rPr>
          <w:rFonts w:ascii="Times New Roman" w:hAnsi="Times New Roman"/>
          <w:sz w:val="16"/>
          <w:szCs w:val="16"/>
          <w:lang w:val="en-US"/>
        </w:rPr>
        <w:t>(</w:t>
      </w:r>
      <w:hyperlink r:id="rId35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www.fin.gc.ca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>);</w:t>
      </w:r>
      <w:r w:rsidRPr="00E70062">
        <w:rPr>
          <w:rFonts w:ascii="Times New Roman" w:hAnsi="Times New Roman"/>
          <w:b/>
          <w:bCs/>
          <w:sz w:val="16"/>
          <w:szCs w:val="16"/>
          <w:lang w:val="en-US"/>
        </w:rPr>
        <w:t xml:space="preserve"> </w:t>
      </w:r>
      <w:r w:rsidRPr="00E70062">
        <w:rPr>
          <w:rFonts w:ascii="Times New Roman" w:hAnsi="Times New Roman"/>
          <w:sz w:val="16"/>
          <w:szCs w:val="16"/>
          <w:lang w:val="en-US"/>
        </w:rPr>
        <w:t>Department of Industry Statistics Canada (</w:t>
      </w:r>
      <w:hyperlink r:id="rId36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www.statcan.ca</w:t>
        </w:r>
      </w:hyperlink>
      <w:r w:rsidRPr="00E70062">
        <w:rPr>
          <w:rFonts w:ascii="Times New Roman" w:hAnsi="Times New Roman"/>
          <w:sz w:val="16"/>
          <w:szCs w:val="16"/>
          <w:u w:val="single"/>
          <w:lang w:val="en-US"/>
        </w:rPr>
        <w:t>).</w:t>
      </w:r>
      <w:proofErr w:type="gramEnd"/>
      <w:r w:rsidRPr="00E70062">
        <w:rPr>
          <w:rFonts w:ascii="Times New Roman" w:hAnsi="Times New Roman"/>
          <w:b/>
          <w:bCs/>
          <w:sz w:val="16"/>
          <w:szCs w:val="16"/>
          <w:lang w:val="en-US"/>
        </w:rPr>
        <w:t xml:space="preserve"> </w:t>
      </w:r>
      <w:r w:rsidRPr="00E70062">
        <w:rPr>
          <w:rFonts w:ascii="Times New Roman" w:hAnsi="Times New Roman"/>
          <w:b/>
          <w:bCs/>
          <w:sz w:val="16"/>
          <w:szCs w:val="16"/>
        </w:rPr>
        <w:t>Япония</w:t>
      </w:r>
      <w:r w:rsidRPr="00E70062">
        <w:rPr>
          <w:rFonts w:ascii="Times New Roman" w:hAnsi="Times New Roman"/>
          <w:b/>
          <w:bCs/>
          <w:sz w:val="16"/>
          <w:szCs w:val="16"/>
          <w:lang w:val="en-US"/>
        </w:rPr>
        <w:t xml:space="preserve">: </w:t>
      </w:r>
      <w:proofErr w:type="gramStart"/>
      <w:r w:rsidRPr="00E70062">
        <w:rPr>
          <w:rFonts w:ascii="Times New Roman" w:hAnsi="Times New Roman"/>
          <w:sz w:val="16"/>
          <w:szCs w:val="16"/>
          <w:lang w:val="en-US"/>
        </w:rPr>
        <w:t>Ministry of Internal Affairs and Communications (</w:t>
      </w:r>
      <w:hyperlink r:id="rId37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www.stat.go.jp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>); Bank of Japan (</w:t>
      </w:r>
      <w:hyperlink r:id="rId38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www.boj.or.jp</w:t>
        </w:r>
      </w:hyperlink>
      <w:hyperlink r:id="rId39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);</w:t>
        </w:r>
      </w:hyperlink>
      <w:hyperlink r:id="rId40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 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 xml:space="preserve"> Office of the Prime Minister Management and Coordination Agency Statistics Bureau &amp; Statistics Centre (</w:t>
      </w:r>
      <w:hyperlink r:id="rId41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www.stat.go.jp</w:t>
        </w:r>
      </w:hyperlink>
      <w:r w:rsidRPr="00E70062">
        <w:rPr>
          <w:rFonts w:ascii="Times New Roman" w:hAnsi="Times New Roman"/>
          <w:sz w:val="16"/>
          <w:szCs w:val="16"/>
          <w:u w:val="single"/>
          <w:lang w:val="en-US"/>
        </w:rPr>
        <w:t>).</w:t>
      </w:r>
      <w:proofErr w:type="gramEnd"/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r w:rsidRPr="00E70062">
        <w:rPr>
          <w:rFonts w:ascii="Times New Roman" w:hAnsi="Times New Roman"/>
          <w:b/>
          <w:bCs/>
          <w:sz w:val="16"/>
          <w:szCs w:val="16"/>
        </w:rPr>
        <w:t>Китай</w:t>
      </w:r>
      <w:r w:rsidRPr="00E70062">
        <w:rPr>
          <w:rFonts w:ascii="Times New Roman" w:hAnsi="Times New Roman"/>
          <w:b/>
          <w:bCs/>
          <w:sz w:val="16"/>
          <w:szCs w:val="16"/>
          <w:lang w:val="en-US"/>
        </w:rPr>
        <w:t xml:space="preserve">: </w:t>
      </w:r>
      <w:proofErr w:type="gramStart"/>
      <w:r w:rsidRPr="00E70062">
        <w:rPr>
          <w:rFonts w:ascii="Times New Roman" w:hAnsi="Times New Roman"/>
          <w:sz w:val="16"/>
          <w:szCs w:val="16"/>
          <w:lang w:val="en-US"/>
        </w:rPr>
        <w:t>The People’s Bank of China (</w:t>
      </w:r>
      <w:hyperlink r:id="rId42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www.pbc.gov.cn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>); National Bureau of Statistics of China (</w:t>
      </w:r>
      <w:hyperlink r:id="rId43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www.stats.gov.cn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>).</w:t>
      </w:r>
      <w:proofErr w:type="gramEnd"/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r w:rsidRPr="00E70062">
        <w:rPr>
          <w:rFonts w:ascii="Times New Roman" w:hAnsi="Times New Roman"/>
          <w:b/>
          <w:bCs/>
          <w:sz w:val="16"/>
          <w:szCs w:val="16"/>
        </w:rPr>
        <w:t>Индия</w:t>
      </w:r>
      <w:r w:rsidRPr="00E70062">
        <w:rPr>
          <w:rFonts w:ascii="Times New Roman" w:hAnsi="Times New Roman"/>
          <w:b/>
          <w:bCs/>
          <w:sz w:val="16"/>
          <w:szCs w:val="16"/>
          <w:lang w:val="en-US"/>
        </w:rPr>
        <w:t xml:space="preserve">: </w:t>
      </w:r>
      <w:proofErr w:type="gramStart"/>
      <w:r w:rsidRPr="00E70062">
        <w:rPr>
          <w:rFonts w:ascii="Times New Roman" w:hAnsi="Times New Roman"/>
          <w:sz w:val="16"/>
          <w:szCs w:val="16"/>
          <w:lang w:val="en-US"/>
        </w:rPr>
        <w:t xml:space="preserve">Reserve Bank of </w:t>
      </w:r>
      <w:smartTag w:uri="urn:schemas-microsoft-com:office:smarttags" w:element="place">
        <w:smartTag w:uri="urn:schemas-microsoft-com:office:smarttags" w:element="country-region">
          <w:r w:rsidRPr="00E70062">
            <w:rPr>
              <w:rFonts w:ascii="Times New Roman" w:hAnsi="Times New Roman"/>
              <w:sz w:val="16"/>
              <w:szCs w:val="16"/>
              <w:lang w:val="en-US"/>
            </w:rPr>
            <w:t>India</w:t>
          </w:r>
        </w:smartTag>
      </w:smartTag>
      <w:r w:rsidRPr="00E70062">
        <w:rPr>
          <w:rFonts w:ascii="Times New Roman" w:hAnsi="Times New Roman"/>
          <w:sz w:val="16"/>
          <w:szCs w:val="16"/>
          <w:lang w:val="en-US"/>
        </w:rPr>
        <w:t xml:space="preserve"> (</w:t>
      </w:r>
      <w:hyperlink r:id="rId44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</w:t>
        </w:r>
        <w:proofErr w:type="gramEnd"/>
      </w:hyperlink>
      <w:hyperlink r:id="rId45" w:history="1">
        <w:proofErr w:type="gramStart"/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rbi.org.in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>);</w:t>
      </w:r>
      <w:r w:rsidRPr="00E70062">
        <w:rPr>
          <w:rFonts w:ascii="Times New Roman" w:hAnsi="Times New Roman"/>
          <w:b/>
          <w:bCs/>
          <w:sz w:val="16"/>
          <w:szCs w:val="16"/>
          <w:lang w:val="en-US"/>
        </w:rPr>
        <w:t xml:space="preserve"> </w:t>
      </w:r>
      <w:r w:rsidRPr="00E70062">
        <w:rPr>
          <w:rFonts w:ascii="Times New Roman" w:hAnsi="Times New Roman"/>
          <w:sz w:val="16"/>
          <w:szCs w:val="16"/>
          <w:lang w:val="en-US"/>
        </w:rPr>
        <w:t>Department of Statistics </w:t>
      </w:r>
      <w:r w:rsidRPr="00E70062">
        <w:rPr>
          <w:rFonts w:ascii="Times New Roman" w:hAnsi="Times New Roman"/>
          <w:sz w:val="16"/>
          <w:szCs w:val="16"/>
          <w:u w:val="single"/>
          <w:lang w:val="en-US"/>
        </w:rPr>
        <w:t>(</w:t>
      </w:r>
      <w:hyperlink r:id="rId46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</w:t>
        </w:r>
        <w:proofErr w:type="gramEnd"/>
      </w:hyperlink>
      <w:hyperlink r:id="rId47" w:history="1">
        <w:proofErr w:type="gramStart"/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mospi.nic.in</w:t>
        </w:r>
      </w:hyperlink>
      <w:r w:rsidRPr="00E70062">
        <w:rPr>
          <w:rFonts w:ascii="Times New Roman" w:hAnsi="Times New Roman"/>
          <w:sz w:val="16"/>
          <w:szCs w:val="16"/>
          <w:u w:val="single"/>
          <w:lang w:val="en-US"/>
        </w:rPr>
        <w:t>)</w:t>
      </w:r>
      <w:r w:rsidRPr="00E70062">
        <w:rPr>
          <w:rFonts w:ascii="Times New Roman" w:hAnsi="Times New Roman"/>
          <w:sz w:val="16"/>
          <w:szCs w:val="16"/>
          <w:lang w:val="en-US"/>
        </w:rPr>
        <w:t>;</w:t>
      </w:r>
      <w:r w:rsidRPr="00E70062">
        <w:rPr>
          <w:rFonts w:ascii="Times New Roman" w:hAnsi="Times New Roman"/>
          <w:b/>
          <w:bCs/>
          <w:sz w:val="16"/>
          <w:szCs w:val="16"/>
          <w:lang w:val="en-US"/>
        </w:rPr>
        <w:t xml:space="preserve"> </w:t>
      </w:r>
      <w:r w:rsidRPr="00E70062">
        <w:rPr>
          <w:rFonts w:ascii="Times New Roman" w:hAnsi="Times New Roman"/>
          <w:sz w:val="16"/>
          <w:szCs w:val="16"/>
          <w:lang w:val="en-US"/>
        </w:rPr>
        <w:t xml:space="preserve">Ministry of Statistics and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Programme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Implementation (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Registral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Central) (</w:t>
      </w:r>
      <w:hyperlink r:id="rId48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www.censusindia.net</w:t>
        </w:r>
      </w:hyperlink>
      <w:r w:rsidRPr="00E70062">
        <w:rPr>
          <w:rFonts w:ascii="Times New Roman" w:hAnsi="Times New Roman"/>
          <w:sz w:val="16"/>
          <w:szCs w:val="16"/>
          <w:u w:val="single"/>
          <w:lang w:val="en-US"/>
        </w:rPr>
        <w:t>)</w:t>
      </w:r>
      <w:r w:rsidRPr="00E70062">
        <w:rPr>
          <w:rFonts w:ascii="Times New Roman" w:hAnsi="Times New Roman"/>
          <w:sz w:val="16"/>
          <w:szCs w:val="16"/>
          <w:lang w:val="en-US"/>
        </w:rPr>
        <w:t>.</w:t>
      </w:r>
      <w:proofErr w:type="gramEnd"/>
      <w:r w:rsidRPr="00E70062">
        <w:rPr>
          <w:rFonts w:ascii="Times New Roman" w:hAnsi="Times New Roman"/>
          <w:b/>
          <w:bCs/>
          <w:sz w:val="16"/>
          <w:szCs w:val="16"/>
          <w:lang w:val="en-US"/>
        </w:rPr>
        <w:t xml:space="preserve"> </w:t>
      </w:r>
    </w:p>
    <w:p w:rsidR="00AB65B0" w:rsidRPr="00E70062" w:rsidRDefault="00AB65B0" w:rsidP="00E700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val="en-US"/>
        </w:rPr>
      </w:pPr>
      <w:r w:rsidRPr="00E70062">
        <w:rPr>
          <w:rFonts w:ascii="Times New Roman" w:hAnsi="Times New Roman"/>
          <w:b/>
          <w:bCs/>
          <w:sz w:val="16"/>
          <w:szCs w:val="16"/>
        </w:rPr>
        <w:t>Бразилия</w:t>
      </w:r>
      <w:r w:rsidRPr="00E70062">
        <w:rPr>
          <w:rFonts w:ascii="Times New Roman" w:hAnsi="Times New Roman"/>
          <w:b/>
          <w:bCs/>
          <w:sz w:val="16"/>
          <w:szCs w:val="16"/>
          <w:lang w:val="en-US"/>
        </w:rPr>
        <w:t xml:space="preserve">: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Banco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Central </w:t>
      </w:r>
      <w:proofErr w:type="gramStart"/>
      <w:r w:rsidRPr="00E70062">
        <w:rPr>
          <w:rFonts w:ascii="Times New Roman" w:hAnsi="Times New Roman"/>
          <w:sz w:val="16"/>
          <w:szCs w:val="16"/>
          <w:lang w:val="en-US"/>
        </w:rPr>
        <w:t>do</w:t>
      </w:r>
      <w:proofErr w:type="gramEnd"/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Brasil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(</w:t>
      </w:r>
      <w:hyperlink r:id="rId49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www.bcb.gov.br</w:t>
        </w:r>
      </w:hyperlink>
      <w:r w:rsidRPr="00E70062">
        <w:rPr>
          <w:rFonts w:ascii="Times New Roman" w:hAnsi="Times New Roman"/>
          <w:sz w:val="16"/>
          <w:szCs w:val="16"/>
          <w:lang w:val="en-US"/>
        </w:rPr>
        <w:t>);</w:t>
      </w:r>
      <w:r w:rsidRPr="00E70062">
        <w:rPr>
          <w:rFonts w:ascii="Times New Roman" w:hAnsi="Times New Roman"/>
          <w:b/>
          <w:bCs/>
          <w:sz w:val="16"/>
          <w:szCs w:val="16"/>
          <w:lang w:val="en-US"/>
        </w:rPr>
        <w:t xml:space="preserve">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Ministerio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do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Planejamento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,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Orcamento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e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Gestao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Instituto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Brasileiro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de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Geografia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e </w:t>
      </w:r>
      <w:proofErr w:type="spellStart"/>
      <w:r w:rsidRPr="00E70062">
        <w:rPr>
          <w:rFonts w:ascii="Times New Roman" w:hAnsi="Times New Roman"/>
          <w:sz w:val="16"/>
          <w:szCs w:val="16"/>
          <w:lang w:val="en-US"/>
        </w:rPr>
        <w:t>Estatistica</w:t>
      </w:r>
      <w:proofErr w:type="spellEnd"/>
      <w:r w:rsidRPr="00E70062">
        <w:rPr>
          <w:rFonts w:ascii="Times New Roman" w:hAnsi="Times New Roman"/>
          <w:sz w:val="16"/>
          <w:szCs w:val="16"/>
          <w:lang w:val="en-US"/>
        </w:rPr>
        <w:t xml:space="preserve"> (</w:t>
      </w:r>
      <w:hyperlink r:id="rId50" w:history="1">
        <w:r w:rsidRPr="00E70062">
          <w:rPr>
            <w:rStyle w:val="a7"/>
            <w:rFonts w:ascii="Times New Roman" w:hAnsi="Times New Roman"/>
            <w:sz w:val="16"/>
            <w:szCs w:val="16"/>
            <w:lang w:val="en-US"/>
          </w:rPr>
          <w:t>www.ibge.gov.br</w:t>
        </w:r>
      </w:hyperlink>
      <w:r w:rsidRPr="00E70062">
        <w:rPr>
          <w:rFonts w:ascii="Times New Roman" w:hAnsi="Times New Roman"/>
          <w:sz w:val="16"/>
          <w:szCs w:val="16"/>
          <w:u w:val="single"/>
          <w:lang w:val="en-US"/>
        </w:rPr>
        <w:t xml:space="preserve">). </w:t>
      </w:r>
      <w:r w:rsidRPr="00E70062">
        <w:rPr>
          <w:rFonts w:ascii="Times New Roman" w:hAnsi="Times New Roman"/>
          <w:sz w:val="16"/>
          <w:szCs w:val="16"/>
          <w:lang w:val="en-US"/>
        </w:rPr>
        <w:t xml:space="preserve"> </w:t>
      </w:r>
    </w:p>
    <w:p w:rsidR="00AB65B0" w:rsidRPr="00E70062" w:rsidRDefault="00AB65B0" w:rsidP="00C908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:rsidR="00AB65B0" w:rsidRPr="00C9080B" w:rsidRDefault="00AB65B0" w:rsidP="00C908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C9080B">
        <w:rPr>
          <w:rFonts w:ascii="Times New Roman" w:hAnsi="Times New Roman"/>
          <w:sz w:val="20"/>
          <w:szCs w:val="20"/>
        </w:rPr>
        <w:t>*-</w:t>
      </w:r>
      <w:r>
        <w:rPr>
          <w:rFonts w:ascii="Times New Roman" w:hAnsi="Times New Roman"/>
          <w:sz w:val="20"/>
          <w:szCs w:val="20"/>
        </w:rPr>
        <w:t xml:space="preserve"> </w:t>
      </w:r>
      <w:r w:rsidRPr="00C9080B">
        <w:rPr>
          <w:rFonts w:ascii="Times New Roman" w:hAnsi="Times New Roman"/>
          <w:sz w:val="20"/>
          <w:szCs w:val="20"/>
        </w:rPr>
        <w:t>Соотношение показателей 2009г./2000г.</w:t>
      </w:r>
    </w:p>
    <w:p w:rsidR="00AB65B0" w:rsidRPr="00C92AA8" w:rsidRDefault="00AB65B0" w:rsidP="00C9080B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proofErr w:type="spellStart"/>
      <w:r>
        <w:rPr>
          <w:rFonts w:ascii="Times New Roman" w:hAnsi="Times New Roman"/>
          <w:sz w:val="20"/>
          <w:szCs w:val="20"/>
        </w:rPr>
        <w:t>п</w:t>
      </w:r>
      <w:proofErr w:type="spellEnd"/>
      <w:r>
        <w:rPr>
          <w:rFonts w:ascii="Times New Roman" w:hAnsi="Times New Roman"/>
          <w:sz w:val="20"/>
          <w:szCs w:val="20"/>
        </w:rPr>
        <w:t>) – Здесь и далее - п</w:t>
      </w:r>
      <w:r w:rsidRPr="00C9080B">
        <w:rPr>
          <w:rFonts w:ascii="Times New Roman" w:hAnsi="Times New Roman"/>
          <w:sz w:val="20"/>
          <w:szCs w:val="20"/>
        </w:rPr>
        <w:t>рогнозные значения МВФ</w:t>
      </w:r>
      <w:r w:rsidRPr="00F25763">
        <w:rPr>
          <w:rFonts w:ascii="Times New Roman" w:eastAsia="Arial-BoldMT" w:hAnsi="Times New Roman"/>
          <w:bCs/>
          <w:sz w:val="20"/>
          <w:szCs w:val="20"/>
        </w:rPr>
        <w:t xml:space="preserve"> </w:t>
      </w:r>
      <w:r>
        <w:rPr>
          <w:rFonts w:ascii="Times New Roman" w:eastAsia="Arial-BoldMT" w:hAnsi="Times New Roman"/>
          <w:bCs/>
          <w:sz w:val="20"/>
          <w:szCs w:val="20"/>
        </w:rPr>
        <w:t xml:space="preserve">и </w:t>
      </w:r>
      <w:r w:rsidRPr="00C9080B">
        <w:rPr>
          <w:rFonts w:ascii="Times New Roman" w:eastAsia="Arial-BoldMT" w:hAnsi="Times New Roman"/>
          <w:bCs/>
          <w:sz w:val="20"/>
          <w:szCs w:val="20"/>
        </w:rPr>
        <w:t>EUROSTAT</w:t>
      </w:r>
      <w:r>
        <w:rPr>
          <w:rFonts w:ascii="Times New Roman" w:hAnsi="Times New Roman"/>
          <w:sz w:val="20"/>
          <w:szCs w:val="20"/>
        </w:rPr>
        <w:t xml:space="preserve"> </w:t>
      </w:r>
      <w:r w:rsidRPr="00C9080B">
        <w:rPr>
          <w:rFonts w:ascii="Times New Roman" w:hAnsi="Times New Roman"/>
          <w:sz w:val="20"/>
          <w:szCs w:val="20"/>
        </w:rPr>
        <w:t>.</w:t>
      </w:r>
    </w:p>
    <w:p w:rsidR="00AB65B0" w:rsidRPr="00C67AA9" w:rsidRDefault="00AB65B0" w:rsidP="00C67AA9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67AA9">
        <w:rPr>
          <w:rFonts w:ascii="Times New Roman" w:hAnsi="Times New Roman"/>
          <w:bCs/>
          <w:sz w:val="28"/>
          <w:szCs w:val="28"/>
        </w:rPr>
        <w:t xml:space="preserve">Таблица 2. </w:t>
      </w:r>
    </w:p>
    <w:p w:rsidR="00AB65B0" w:rsidRPr="00C67AA9" w:rsidRDefault="00AB65B0" w:rsidP="00C67AA9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67AA9">
        <w:rPr>
          <w:rFonts w:ascii="Times New Roman" w:hAnsi="Times New Roman"/>
          <w:bCs/>
          <w:sz w:val="28"/>
          <w:szCs w:val="28"/>
        </w:rPr>
        <w:t xml:space="preserve">Страны </w:t>
      </w:r>
      <w:r w:rsidRPr="00C67AA9">
        <w:rPr>
          <w:rFonts w:ascii="Times New Roman" w:hAnsi="Times New Roman"/>
          <w:bCs/>
          <w:sz w:val="28"/>
          <w:szCs w:val="28"/>
          <w:lang w:val="en-US"/>
        </w:rPr>
        <w:t>G</w:t>
      </w:r>
      <w:r w:rsidRPr="00C67AA9">
        <w:rPr>
          <w:rFonts w:ascii="Times New Roman" w:hAnsi="Times New Roman"/>
          <w:bCs/>
          <w:sz w:val="28"/>
          <w:szCs w:val="28"/>
        </w:rPr>
        <w:t>7, ЕС-27 и Россия (ВВП млрд. долл. США)</w:t>
      </w:r>
    </w:p>
    <w:p w:rsidR="00AB65B0" w:rsidRDefault="0008250E" w:rsidP="002E17AC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250E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Рисунок 12" o:spid="_x0000_i1026" type="#_x0000_t75" alt="Таблица 2.png" style="width:462.75pt;height:246.75pt;visibility:visible">
            <v:imagedata r:id="rId51" o:title=""/>
          </v:shape>
        </w:pict>
      </w:r>
    </w:p>
    <w:p w:rsidR="00AB65B0" w:rsidRDefault="00AB65B0" w:rsidP="002E17A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B65B0" w:rsidRDefault="00AB65B0" w:rsidP="002E17A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B65B0" w:rsidRPr="00C67AA9" w:rsidRDefault="00AB65B0" w:rsidP="00C67AA9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67AA9">
        <w:rPr>
          <w:rFonts w:ascii="Times New Roman" w:hAnsi="Times New Roman"/>
          <w:bCs/>
          <w:sz w:val="28"/>
          <w:szCs w:val="28"/>
        </w:rPr>
        <w:t xml:space="preserve">Таблица 2 (продолжение). </w:t>
      </w:r>
    </w:p>
    <w:p w:rsidR="00AB65B0" w:rsidRPr="00C67AA9" w:rsidRDefault="00AB65B0" w:rsidP="00C67AA9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67AA9">
        <w:rPr>
          <w:rFonts w:ascii="Times New Roman" w:hAnsi="Times New Roman"/>
          <w:bCs/>
          <w:sz w:val="28"/>
          <w:szCs w:val="28"/>
        </w:rPr>
        <w:t xml:space="preserve">Страны </w:t>
      </w:r>
      <w:r w:rsidRPr="00C67AA9">
        <w:rPr>
          <w:rFonts w:ascii="Times New Roman" w:hAnsi="Times New Roman"/>
          <w:bCs/>
          <w:sz w:val="28"/>
          <w:szCs w:val="28"/>
          <w:lang w:val="en-US"/>
        </w:rPr>
        <w:t>G</w:t>
      </w:r>
      <w:r w:rsidRPr="00C67AA9">
        <w:rPr>
          <w:rFonts w:ascii="Times New Roman" w:hAnsi="Times New Roman"/>
          <w:bCs/>
          <w:sz w:val="28"/>
          <w:szCs w:val="28"/>
        </w:rPr>
        <w:t>7, ЕС-27 и Россия (ВВП млрд. долл. США)</w:t>
      </w:r>
    </w:p>
    <w:p w:rsidR="00AB65B0" w:rsidRDefault="0008250E" w:rsidP="009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8250E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3" o:spid="_x0000_i1027" type="#_x0000_t75" alt="Таблица 2-1.png" style="width:464.25pt;height:237pt;visibility:visible">
            <v:imagedata r:id="rId52" o:title=""/>
          </v:shape>
        </w:pict>
      </w:r>
    </w:p>
    <w:p w:rsidR="00AB65B0" w:rsidRDefault="00AB65B0" w:rsidP="00C67AA9">
      <w:pPr>
        <w:spacing w:line="240" w:lineRule="auto"/>
        <w:jc w:val="both"/>
        <w:rPr>
          <w:rFonts w:ascii="Times New Roman" w:eastAsia="Arial-BoldMT" w:hAnsi="Times New Roman"/>
          <w:bCs/>
          <w:sz w:val="20"/>
          <w:szCs w:val="20"/>
        </w:rPr>
      </w:pPr>
    </w:p>
    <w:p w:rsidR="00AB65B0" w:rsidRDefault="00AB65B0" w:rsidP="00C67AA9">
      <w:pPr>
        <w:spacing w:line="240" w:lineRule="auto"/>
        <w:jc w:val="both"/>
        <w:rPr>
          <w:rFonts w:ascii="Times New Roman" w:eastAsia="Arial-BoldMT" w:hAnsi="Times New Roman"/>
          <w:bCs/>
          <w:sz w:val="20"/>
          <w:szCs w:val="20"/>
        </w:rPr>
      </w:pPr>
    </w:p>
    <w:p w:rsidR="00AB65B0" w:rsidRDefault="00AB65B0" w:rsidP="00C67AA9">
      <w:pPr>
        <w:spacing w:line="240" w:lineRule="auto"/>
        <w:jc w:val="both"/>
        <w:rPr>
          <w:rFonts w:ascii="Times New Roman" w:eastAsia="Arial-BoldMT" w:hAnsi="Times New Roman"/>
          <w:bCs/>
          <w:sz w:val="20"/>
          <w:szCs w:val="20"/>
        </w:rPr>
      </w:pPr>
    </w:p>
    <w:p w:rsidR="00AB65B0" w:rsidRDefault="00AB65B0" w:rsidP="00C67AA9">
      <w:pPr>
        <w:spacing w:line="240" w:lineRule="auto"/>
        <w:jc w:val="both"/>
        <w:rPr>
          <w:rFonts w:ascii="Times New Roman" w:eastAsia="Arial-BoldMT" w:hAnsi="Times New Roman"/>
          <w:bCs/>
          <w:sz w:val="20"/>
          <w:szCs w:val="20"/>
        </w:rPr>
      </w:pPr>
    </w:p>
    <w:p w:rsidR="00AB65B0" w:rsidRPr="00C67AA9" w:rsidRDefault="00AB65B0" w:rsidP="00C67AA9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67AA9">
        <w:rPr>
          <w:rFonts w:ascii="Times New Roman" w:hAnsi="Times New Roman"/>
          <w:bCs/>
          <w:sz w:val="28"/>
          <w:szCs w:val="28"/>
        </w:rPr>
        <w:t xml:space="preserve">Таблица 3. </w:t>
      </w:r>
    </w:p>
    <w:p w:rsidR="00AB65B0" w:rsidRPr="00C67AA9" w:rsidRDefault="00AB65B0" w:rsidP="00C67AA9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67AA9">
        <w:rPr>
          <w:rFonts w:ascii="Times New Roman" w:hAnsi="Times New Roman"/>
          <w:bCs/>
          <w:sz w:val="28"/>
          <w:szCs w:val="28"/>
        </w:rPr>
        <w:t>Страны БРИК (ВВП, млрд. долл. США)</w:t>
      </w:r>
    </w:p>
    <w:p w:rsidR="00AB65B0" w:rsidRPr="002E17AC" w:rsidRDefault="0008250E" w:rsidP="002E17A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8250E"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14" o:spid="_x0000_i1028" type="#_x0000_t75" alt="Таблица 3.png" style="width:467.25pt;height:371.25pt;visibility:visible">
            <v:imagedata r:id="rId53" o:title=""/>
          </v:shape>
        </w:pict>
      </w:r>
    </w:p>
    <w:p w:rsidR="00AB65B0" w:rsidRDefault="00AB65B0" w:rsidP="002E17A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B65B0" w:rsidRDefault="00AB65B0" w:rsidP="002E17A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B65B0" w:rsidRDefault="00AB65B0" w:rsidP="002E17A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B65B0" w:rsidRDefault="00AB65B0" w:rsidP="002E17A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B65B0" w:rsidRDefault="00AB65B0" w:rsidP="002E17A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B65B0" w:rsidRDefault="00AB65B0" w:rsidP="002E17A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B65B0" w:rsidRDefault="00AB65B0" w:rsidP="002E17A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B65B0" w:rsidRDefault="00AB65B0" w:rsidP="002E17A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B65B0" w:rsidRDefault="00AB65B0" w:rsidP="002E17A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B65B0" w:rsidRPr="00C67AA9" w:rsidRDefault="00AB65B0" w:rsidP="00C67AA9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67AA9">
        <w:rPr>
          <w:rFonts w:ascii="Times New Roman" w:hAnsi="Times New Roman"/>
          <w:bCs/>
          <w:sz w:val="28"/>
          <w:szCs w:val="28"/>
        </w:rPr>
        <w:t xml:space="preserve">Таблица 4. </w:t>
      </w:r>
    </w:p>
    <w:p w:rsidR="00AB65B0" w:rsidRDefault="00AB65B0" w:rsidP="00C67AA9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67AA9">
        <w:rPr>
          <w:rFonts w:ascii="Times New Roman" w:hAnsi="Times New Roman"/>
          <w:bCs/>
          <w:sz w:val="28"/>
          <w:szCs w:val="28"/>
        </w:rPr>
        <w:t xml:space="preserve">Россия: номинальный объем произведенного ВВП </w:t>
      </w:r>
    </w:p>
    <w:p w:rsidR="00AB65B0" w:rsidRPr="00C67AA9" w:rsidRDefault="00AB65B0" w:rsidP="00C67AA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67AA9">
        <w:rPr>
          <w:rFonts w:ascii="Times New Roman" w:hAnsi="Times New Roman"/>
          <w:bCs/>
          <w:sz w:val="28"/>
          <w:szCs w:val="28"/>
        </w:rPr>
        <w:t xml:space="preserve">(в текущих ценах, млрд. рублей) </w:t>
      </w:r>
    </w:p>
    <w:p w:rsidR="00AB65B0" w:rsidRPr="00942F8A" w:rsidRDefault="0008250E" w:rsidP="00942F8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8250E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5" o:spid="_x0000_i1029" type="#_x0000_t75" alt="Таблица 4.png" style="width:468pt;height:462pt;visibility:visible">
            <v:imagedata r:id="rId54" o:title=""/>
          </v:shape>
        </w:pict>
      </w:r>
    </w:p>
    <w:p w:rsidR="00AB65B0" w:rsidRDefault="00AB65B0" w:rsidP="002E17A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B65B0" w:rsidRPr="00442939" w:rsidRDefault="00AB65B0" w:rsidP="00162DF1">
      <w:pPr>
        <w:spacing w:line="360" w:lineRule="auto"/>
        <w:jc w:val="both"/>
        <w:rPr>
          <w:rFonts w:ascii="Times New Roman" w:hAnsi="Times New Roman"/>
          <w:bCs/>
          <w:sz w:val="20"/>
          <w:szCs w:val="20"/>
        </w:rPr>
      </w:pPr>
      <w:r w:rsidRPr="00442939">
        <w:rPr>
          <w:rFonts w:ascii="Times New Roman" w:hAnsi="Times New Roman"/>
          <w:bCs/>
          <w:sz w:val="20"/>
          <w:szCs w:val="20"/>
        </w:rPr>
        <w:t>*- Соотношение показател</w:t>
      </w:r>
      <w:r>
        <w:rPr>
          <w:rFonts w:ascii="Times New Roman" w:hAnsi="Times New Roman"/>
          <w:bCs/>
          <w:sz w:val="20"/>
          <w:szCs w:val="20"/>
        </w:rPr>
        <w:t>ей 2009г./2002</w:t>
      </w:r>
      <w:r w:rsidRPr="00442939">
        <w:rPr>
          <w:rFonts w:ascii="Times New Roman" w:hAnsi="Times New Roman"/>
          <w:bCs/>
          <w:sz w:val="20"/>
          <w:szCs w:val="20"/>
        </w:rPr>
        <w:t>г.</w:t>
      </w:r>
    </w:p>
    <w:p w:rsidR="00AB65B0" w:rsidRDefault="00AB65B0" w:rsidP="002E17A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B65B0" w:rsidRDefault="00AB65B0" w:rsidP="002E17A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B65B0" w:rsidRDefault="00AB65B0" w:rsidP="002E17A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B65B0" w:rsidRDefault="00AB65B0" w:rsidP="002E17A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B65B0" w:rsidRPr="00C67AA9" w:rsidRDefault="00AB65B0" w:rsidP="00C67AA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67AA9">
        <w:rPr>
          <w:rFonts w:ascii="Times New Roman" w:hAnsi="Times New Roman"/>
          <w:bCs/>
          <w:sz w:val="28"/>
          <w:szCs w:val="28"/>
        </w:rPr>
        <w:t>Таблица 5.</w:t>
      </w:r>
    </w:p>
    <w:p w:rsidR="00AB65B0" w:rsidRDefault="00AB65B0" w:rsidP="00C67AA9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67AA9">
        <w:rPr>
          <w:rFonts w:ascii="Times New Roman" w:hAnsi="Times New Roman"/>
          <w:bCs/>
          <w:sz w:val="28"/>
          <w:szCs w:val="28"/>
        </w:rPr>
        <w:t xml:space="preserve">Россия: номинальный объем использованного ВВП </w:t>
      </w:r>
    </w:p>
    <w:p w:rsidR="00AB65B0" w:rsidRPr="00C67AA9" w:rsidRDefault="00AB65B0" w:rsidP="00C67AA9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67AA9">
        <w:rPr>
          <w:rFonts w:ascii="Times New Roman" w:hAnsi="Times New Roman"/>
          <w:bCs/>
          <w:sz w:val="28"/>
          <w:szCs w:val="28"/>
        </w:rPr>
        <w:t>(в текущих ценах, млрд. рублей)</w:t>
      </w:r>
    </w:p>
    <w:p w:rsidR="00AB65B0" w:rsidRPr="002E17AC" w:rsidRDefault="0008250E" w:rsidP="002E17A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8250E"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16" o:spid="_x0000_i1030" type="#_x0000_t75" alt="Таблица 5.png" style="width:467.25pt;height:219.75pt;visibility:visible">
            <v:imagedata r:id="rId55" o:title=""/>
          </v:shape>
        </w:pict>
      </w:r>
    </w:p>
    <w:p w:rsidR="00AB65B0" w:rsidRPr="00442939" w:rsidRDefault="00AB65B0" w:rsidP="00442939">
      <w:pPr>
        <w:spacing w:line="360" w:lineRule="auto"/>
        <w:jc w:val="both"/>
        <w:rPr>
          <w:rFonts w:ascii="Times New Roman" w:hAnsi="Times New Roman"/>
          <w:bCs/>
          <w:sz w:val="20"/>
          <w:szCs w:val="20"/>
        </w:rPr>
      </w:pPr>
      <w:r w:rsidRPr="00442939">
        <w:rPr>
          <w:rFonts w:ascii="Times New Roman" w:hAnsi="Times New Roman"/>
          <w:bCs/>
          <w:sz w:val="20"/>
          <w:szCs w:val="20"/>
        </w:rPr>
        <w:t>*- Соотношение показателей 2009г./2000г.</w:t>
      </w:r>
    </w:p>
    <w:p w:rsidR="00AB65B0" w:rsidRPr="00C67AA9" w:rsidRDefault="00AB65B0" w:rsidP="00C67AA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67AA9">
        <w:rPr>
          <w:rFonts w:ascii="Times New Roman" w:hAnsi="Times New Roman"/>
          <w:bCs/>
          <w:sz w:val="28"/>
          <w:szCs w:val="28"/>
        </w:rPr>
        <w:t>Таблица 6.</w:t>
      </w:r>
    </w:p>
    <w:p w:rsidR="00AB65B0" w:rsidRPr="00C67AA9" w:rsidRDefault="00AB65B0" w:rsidP="00C67AA9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67AA9">
        <w:rPr>
          <w:rFonts w:ascii="Times New Roman" w:hAnsi="Times New Roman"/>
          <w:bCs/>
          <w:sz w:val="28"/>
          <w:szCs w:val="28"/>
        </w:rPr>
        <w:t xml:space="preserve">Россия: ВВП по источникам доходов (в текущих ценах, млрд. рублей) </w:t>
      </w:r>
    </w:p>
    <w:p w:rsidR="00AB65B0" w:rsidRPr="002E17AC" w:rsidRDefault="0008250E" w:rsidP="002E17A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8250E"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17" o:spid="_x0000_i1031" type="#_x0000_t75" alt="Таблица 6.png" style="width:467.25pt;height:238.5pt;visibility:visible">
            <v:imagedata r:id="rId56" o:title=""/>
          </v:shape>
        </w:pict>
      </w:r>
    </w:p>
    <w:p w:rsidR="00AB65B0" w:rsidRPr="00167D47" w:rsidRDefault="00AB65B0" w:rsidP="003042D5">
      <w:pPr>
        <w:spacing w:line="360" w:lineRule="auto"/>
        <w:jc w:val="both"/>
        <w:rPr>
          <w:rFonts w:ascii="Times New Roman" w:hAnsi="Times New Roman"/>
          <w:bCs/>
          <w:sz w:val="20"/>
          <w:szCs w:val="20"/>
        </w:rPr>
      </w:pPr>
      <w:r w:rsidRPr="00442939">
        <w:rPr>
          <w:rFonts w:ascii="Times New Roman" w:hAnsi="Times New Roman"/>
          <w:bCs/>
          <w:sz w:val="20"/>
          <w:szCs w:val="20"/>
        </w:rPr>
        <w:t>*- Соотношение показателей 2009г./2000г.</w:t>
      </w:r>
    </w:p>
    <w:sectPr w:rsidR="00AB65B0" w:rsidRPr="00167D47" w:rsidSect="00166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5B0" w:rsidRDefault="00AB65B0" w:rsidP="00E70062">
      <w:pPr>
        <w:spacing w:after="0" w:line="240" w:lineRule="auto"/>
      </w:pPr>
      <w:r>
        <w:separator/>
      </w:r>
    </w:p>
  </w:endnote>
  <w:endnote w:type="continuationSeparator" w:id="0">
    <w:p w:rsidR="00AB65B0" w:rsidRDefault="00AB65B0" w:rsidP="00E70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5B0" w:rsidRDefault="00AB65B0" w:rsidP="00E70062">
      <w:pPr>
        <w:spacing w:after="0" w:line="240" w:lineRule="auto"/>
      </w:pPr>
      <w:r>
        <w:separator/>
      </w:r>
    </w:p>
  </w:footnote>
  <w:footnote w:type="continuationSeparator" w:id="0">
    <w:p w:rsidR="00AB65B0" w:rsidRDefault="00AB65B0" w:rsidP="00E700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07A00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0FE17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5443E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2AF3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0F497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AD250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220F5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734BE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6B2D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BCC60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13D3B"/>
    <w:multiLevelType w:val="hybridMultilevel"/>
    <w:tmpl w:val="E9AE60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067E3D4D"/>
    <w:multiLevelType w:val="hybridMultilevel"/>
    <w:tmpl w:val="C5C466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0D855E5"/>
    <w:multiLevelType w:val="hybridMultilevel"/>
    <w:tmpl w:val="EC5E80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772CD9"/>
    <w:multiLevelType w:val="hybridMultilevel"/>
    <w:tmpl w:val="673E0E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1EA4694"/>
    <w:multiLevelType w:val="hybridMultilevel"/>
    <w:tmpl w:val="CB7E1C4A"/>
    <w:lvl w:ilvl="0" w:tplc="916C665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88EA241C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946CA14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plc="3C200FF0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D682C26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plc="1C926DF8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plc="1CB0D7C0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plc="8460C536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plc="217253D4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7A35671"/>
    <w:multiLevelType w:val="hybridMultilevel"/>
    <w:tmpl w:val="035EAAE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36E11540"/>
    <w:multiLevelType w:val="hybridMultilevel"/>
    <w:tmpl w:val="8A62454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>
    <w:nsid w:val="4AD46CF4"/>
    <w:multiLevelType w:val="multilevel"/>
    <w:tmpl w:val="C5C46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440231"/>
    <w:multiLevelType w:val="hybridMultilevel"/>
    <w:tmpl w:val="5E8817A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4DBF5D8B"/>
    <w:multiLevelType w:val="multilevel"/>
    <w:tmpl w:val="48AEA4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i w:val="0"/>
      </w:rPr>
    </w:lvl>
  </w:abstractNum>
  <w:abstractNum w:abstractNumId="20">
    <w:nsid w:val="4EE20616"/>
    <w:multiLevelType w:val="hybridMultilevel"/>
    <w:tmpl w:val="6CC6795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5642609C"/>
    <w:multiLevelType w:val="hybridMultilevel"/>
    <w:tmpl w:val="BA48DF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F7B38E2"/>
    <w:multiLevelType w:val="hybridMultilevel"/>
    <w:tmpl w:val="F2A2E23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5D72596"/>
    <w:multiLevelType w:val="hybridMultilevel"/>
    <w:tmpl w:val="6632FAB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65F959DA"/>
    <w:multiLevelType w:val="hybridMultilevel"/>
    <w:tmpl w:val="4B2A20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B974789"/>
    <w:multiLevelType w:val="hybridMultilevel"/>
    <w:tmpl w:val="45D8E7A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77A70A55"/>
    <w:multiLevelType w:val="hybridMultilevel"/>
    <w:tmpl w:val="647AFC0A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9"/>
  </w:num>
  <w:num w:numId="2">
    <w:abstractNumId w:val="16"/>
  </w:num>
  <w:num w:numId="3">
    <w:abstractNumId w:val="23"/>
  </w:num>
  <w:num w:numId="4">
    <w:abstractNumId w:val="10"/>
  </w:num>
  <w:num w:numId="5">
    <w:abstractNumId w:val="18"/>
  </w:num>
  <w:num w:numId="6">
    <w:abstractNumId w:val="20"/>
  </w:num>
  <w:num w:numId="7">
    <w:abstractNumId w:val="22"/>
  </w:num>
  <w:num w:numId="8">
    <w:abstractNumId w:val="15"/>
  </w:num>
  <w:num w:numId="9">
    <w:abstractNumId w:val="26"/>
  </w:num>
  <w:num w:numId="10">
    <w:abstractNumId w:val="14"/>
  </w:num>
  <w:num w:numId="11">
    <w:abstractNumId w:val="21"/>
  </w:num>
  <w:num w:numId="12">
    <w:abstractNumId w:val="24"/>
  </w:num>
  <w:num w:numId="13">
    <w:abstractNumId w:val="25"/>
  </w:num>
  <w:num w:numId="14">
    <w:abstractNumId w:val="12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11"/>
  </w:num>
  <w:num w:numId="26">
    <w:abstractNumId w:val="17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5844"/>
    <w:rsid w:val="00044622"/>
    <w:rsid w:val="0008250E"/>
    <w:rsid w:val="000908A9"/>
    <w:rsid w:val="000D4C1F"/>
    <w:rsid w:val="001311A5"/>
    <w:rsid w:val="00162DF1"/>
    <w:rsid w:val="0016655A"/>
    <w:rsid w:val="00167D47"/>
    <w:rsid w:val="00181494"/>
    <w:rsid w:val="0019207C"/>
    <w:rsid w:val="001C13FC"/>
    <w:rsid w:val="001E0D9E"/>
    <w:rsid w:val="001F6BB5"/>
    <w:rsid w:val="002040D0"/>
    <w:rsid w:val="00205BE3"/>
    <w:rsid w:val="00242780"/>
    <w:rsid w:val="002665BF"/>
    <w:rsid w:val="00270CD8"/>
    <w:rsid w:val="00281E52"/>
    <w:rsid w:val="002C5844"/>
    <w:rsid w:val="002E17AC"/>
    <w:rsid w:val="003042D5"/>
    <w:rsid w:val="00324FD1"/>
    <w:rsid w:val="003319FD"/>
    <w:rsid w:val="00336515"/>
    <w:rsid w:val="00341530"/>
    <w:rsid w:val="003712C8"/>
    <w:rsid w:val="00390752"/>
    <w:rsid w:val="003A53DB"/>
    <w:rsid w:val="003D63B3"/>
    <w:rsid w:val="00433C21"/>
    <w:rsid w:val="00442939"/>
    <w:rsid w:val="004F7011"/>
    <w:rsid w:val="00526DD7"/>
    <w:rsid w:val="005361C3"/>
    <w:rsid w:val="00541E59"/>
    <w:rsid w:val="0055763A"/>
    <w:rsid w:val="005660DC"/>
    <w:rsid w:val="00571562"/>
    <w:rsid w:val="00575E4A"/>
    <w:rsid w:val="0062551D"/>
    <w:rsid w:val="00653C2B"/>
    <w:rsid w:val="006C5D0F"/>
    <w:rsid w:val="007275B3"/>
    <w:rsid w:val="00730AF3"/>
    <w:rsid w:val="00752DF5"/>
    <w:rsid w:val="00772892"/>
    <w:rsid w:val="007B6EE6"/>
    <w:rsid w:val="007C3A22"/>
    <w:rsid w:val="0083506D"/>
    <w:rsid w:val="00837545"/>
    <w:rsid w:val="008862F7"/>
    <w:rsid w:val="008A7659"/>
    <w:rsid w:val="008B63B7"/>
    <w:rsid w:val="008E2B3C"/>
    <w:rsid w:val="008F4AC1"/>
    <w:rsid w:val="008F7FA2"/>
    <w:rsid w:val="00920191"/>
    <w:rsid w:val="00936ED4"/>
    <w:rsid w:val="00942F8A"/>
    <w:rsid w:val="009B7670"/>
    <w:rsid w:val="009C2BE8"/>
    <w:rsid w:val="00A3387F"/>
    <w:rsid w:val="00A84D96"/>
    <w:rsid w:val="00A96492"/>
    <w:rsid w:val="00AA55DA"/>
    <w:rsid w:val="00AB65B0"/>
    <w:rsid w:val="00AD1CB7"/>
    <w:rsid w:val="00AF5482"/>
    <w:rsid w:val="00B341CD"/>
    <w:rsid w:val="00B45E6F"/>
    <w:rsid w:val="00B82BF9"/>
    <w:rsid w:val="00B82DCB"/>
    <w:rsid w:val="00BD2ECA"/>
    <w:rsid w:val="00BD6189"/>
    <w:rsid w:val="00BF01A6"/>
    <w:rsid w:val="00BF03AA"/>
    <w:rsid w:val="00C67AA9"/>
    <w:rsid w:val="00C72FBA"/>
    <w:rsid w:val="00C9080B"/>
    <w:rsid w:val="00C92AA8"/>
    <w:rsid w:val="00CA10EA"/>
    <w:rsid w:val="00CD26FC"/>
    <w:rsid w:val="00CE4D71"/>
    <w:rsid w:val="00D12456"/>
    <w:rsid w:val="00D50A81"/>
    <w:rsid w:val="00D56DD3"/>
    <w:rsid w:val="00D57650"/>
    <w:rsid w:val="00D66722"/>
    <w:rsid w:val="00DE29F5"/>
    <w:rsid w:val="00E22B19"/>
    <w:rsid w:val="00E40756"/>
    <w:rsid w:val="00E65530"/>
    <w:rsid w:val="00E70062"/>
    <w:rsid w:val="00E738D2"/>
    <w:rsid w:val="00E75FC1"/>
    <w:rsid w:val="00E85399"/>
    <w:rsid w:val="00E87910"/>
    <w:rsid w:val="00F25763"/>
    <w:rsid w:val="00F55D7E"/>
    <w:rsid w:val="00FD17FE"/>
    <w:rsid w:val="00FD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844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C58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752D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30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042D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rsid w:val="00442939"/>
    <w:rPr>
      <w:rFonts w:cs="Times New Roman"/>
      <w:color w:val="0000FF"/>
      <w:u w:val="single"/>
    </w:rPr>
  </w:style>
  <w:style w:type="paragraph" w:styleId="a8">
    <w:name w:val="endnote text"/>
    <w:basedOn w:val="a"/>
    <w:link w:val="a9"/>
    <w:uiPriority w:val="99"/>
    <w:semiHidden/>
    <w:rsid w:val="00E70062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locked/>
    <w:rsid w:val="00E70062"/>
    <w:rPr>
      <w:rFonts w:ascii="Calibri" w:hAnsi="Calibri" w:cs="Times New Roman"/>
      <w:sz w:val="20"/>
      <w:szCs w:val="20"/>
    </w:rPr>
  </w:style>
  <w:style w:type="character" w:styleId="aa">
    <w:name w:val="endnote reference"/>
    <w:basedOn w:val="a0"/>
    <w:uiPriority w:val="99"/>
    <w:semiHidden/>
    <w:rsid w:val="00E70062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90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3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orldbank.org/" TargetMode="External"/><Relationship Id="rId18" Type="http://schemas.openxmlformats.org/officeDocument/2006/relationships/hyperlink" Target="http://www.unece.org/" TargetMode="External"/><Relationship Id="rId26" Type="http://schemas.openxmlformats.org/officeDocument/2006/relationships/hyperlink" Target="http://www.statistics.gov.uk/" TargetMode="External"/><Relationship Id="rId39" Type="http://schemas.openxmlformats.org/officeDocument/2006/relationships/hyperlink" Target="http://www.boj.or.jp);&#160;/" TargetMode="External"/><Relationship Id="rId21" Type="http://schemas.openxmlformats.org/officeDocument/2006/relationships/hyperlink" Target="http://www.treas.gov/" TargetMode="External"/><Relationship Id="rId34" Type="http://schemas.openxmlformats.org/officeDocument/2006/relationships/hyperlink" Target="http://www.istat.it/" TargetMode="External"/><Relationship Id="rId42" Type="http://schemas.openxmlformats.org/officeDocument/2006/relationships/hyperlink" Target="http://www.pbc.gov.cn/" TargetMode="External"/><Relationship Id="rId47" Type="http://schemas.openxmlformats.org/officeDocument/2006/relationships/hyperlink" Target="http://www.mospi.nic.in/" TargetMode="External"/><Relationship Id="rId50" Type="http://schemas.openxmlformats.org/officeDocument/2006/relationships/hyperlink" Target="http://www.ibge.gov.br/" TargetMode="External"/><Relationship Id="rId55" Type="http://schemas.openxmlformats.org/officeDocument/2006/relationships/image" Target="media/image6.png"/><Relationship Id="rId7" Type="http://schemas.openxmlformats.org/officeDocument/2006/relationships/image" Target="media/image1.png"/><Relationship Id="rId12" Type="http://schemas.openxmlformats.org/officeDocument/2006/relationships/hyperlink" Target="http://www.imf.org/" TargetMode="External"/><Relationship Id="rId17" Type="http://schemas.openxmlformats.org/officeDocument/2006/relationships/hyperlink" Target="http://www.euromonitor.com/" TargetMode="External"/><Relationship Id="rId25" Type="http://schemas.openxmlformats.org/officeDocument/2006/relationships/hyperlink" Target="http://www.bankofengland.co.uk/" TargetMode="External"/><Relationship Id="rId33" Type="http://schemas.openxmlformats.org/officeDocument/2006/relationships/hyperlink" Target="http://www.tesoro.it/" TargetMode="External"/><Relationship Id="rId38" Type="http://schemas.openxmlformats.org/officeDocument/2006/relationships/hyperlink" Target="http://www.boj.or.jp);&#160;/" TargetMode="External"/><Relationship Id="rId46" Type="http://schemas.openxmlformats.org/officeDocument/2006/relationships/hyperlink" Target="http://www.mospi.nic.in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cb.int/" TargetMode="External"/><Relationship Id="rId20" Type="http://schemas.openxmlformats.org/officeDocument/2006/relationships/hyperlink" Target="http://www.bea.gov/" TargetMode="External"/><Relationship Id="rId29" Type="http://schemas.openxmlformats.org/officeDocument/2006/relationships/hyperlink" Target="http://www.bundesbank.de);statistisches/" TargetMode="External"/><Relationship Id="rId41" Type="http://schemas.openxmlformats.org/officeDocument/2006/relationships/hyperlink" Target="http://www.stat.go.jp/" TargetMode="External"/><Relationship Id="rId54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alog.ru/" TargetMode="External"/><Relationship Id="rId24" Type="http://schemas.openxmlformats.org/officeDocument/2006/relationships/hyperlink" Target="http://www.gao.gov/" TargetMode="External"/><Relationship Id="rId32" Type="http://schemas.openxmlformats.org/officeDocument/2006/relationships/hyperlink" Target="http://www.finanze.it/" TargetMode="External"/><Relationship Id="rId37" Type="http://schemas.openxmlformats.org/officeDocument/2006/relationships/hyperlink" Target="http://www.stat.go.jp/" TargetMode="External"/><Relationship Id="rId40" Type="http://schemas.openxmlformats.org/officeDocument/2006/relationships/hyperlink" Target="http://www.boj.or.jp);&#160;/" TargetMode="External"/><Relationship Id="rId45" Type="http://schemas.openxmlformats.org/officeDocument/2006/relationships/hyperlink" Target="http://www.rbi.org.in/" TargetMode="External"/><Relationship Id="rId53" Type="http://schemas.openxmlformats.org/officeDocument/2006/relationships/image" Target="media/image4.png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oecd.org/" TargetMode="External"/><Relationship Id="rId23" Type="http://schemas.openxmlformats.org/officeDocument/2006/relationships/hyperlink" Target="http://www.cbo.gov/" TargetMode="External"/><Relationship Id="rId28" Type="http://schemas.openxmlformats.org/officeDocument/2006/relationships/hyperlink" Target="http://www.bundesbank.de);statistisches/" TargetMode="External"/><Relationship Id="rId36" Type="http://schemas.openxmlformats.org/officeDocument/2006/relationships/hyperlink" Target="http://www.statcan.ca/" TargetMode="External"/><Relationship Id="rId49" Type="http://schemas.openxmlformats.org/officeDocument/2006/relationships/hyperlink" Target="http://www.bcb.gov.br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minfin.ru/" TargetMode="External"/><Relationship Id="rId19" Type="http://schemas.openxmlformats.org/officeDocument/2006/relationships/hyperlink" Target="http://www.federalreserve.gov/" TargetMode="External"/><Relationship Id="rId31" Type="http://schemas.openxmlformats.org/officeDocument/2006/relationships/hyperlink" Target="http://www.bancaditalia.it/" TargetMode="External"/><Relationship Id="rId44" Type="http://schemas.openxmlformats.org/officeDocument/2006/relationships/hyperlink" Target="http://www.rbi.org.in/" TargetMode="External"/><Relationship Id="rId52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gks.ru/" TargetMode="External"/><Relationship Id="rId14" Type="http://schemas.openxmlformats.org/officeDocument/2006/relationships/hyperlink" Target="http://www.bis.org/" TargetMode="External"/><Relationship Id="rId22" Type="http://schemas.openxmlformats.org/officeDocument/2006/relationships/hyperlink" Target="http://www.eia.doe.gov/" TargetMode="External"/><Relationship Id="rId27" Type="http://schemas.openxmlformats.org/officeDocument/2006/relationships/hyperlink" Target="http://www.hm-treasury.gov.uk/" TargetMode="External"/><Relationship Id="rId30" Type="http://schemas.openxmlformats.org/officeDocument/2006/relationships/hyperlink" Target="http://www.destatis.de/" TargetMode="External"/><Relationship Id="rId35" Type="http://schemas.openxmlformats.org/officeDocument/2006/relationships/hyperlink" Target="http://www.fin.gc.ca/" TargetMode="External"/><Relationship Id="rId43" Type="http://schemas.openxmlformats.org/officeDocument/2006/relationships/hyperlink" Target="http://www.stats.gov.cn/" TargetMode="External"/><Relationship Id="rId48" Type="http://schemas.openxmlformats.org/officeDocument/2006/relationships/hyperlink" Target="http://www.censusindia.net/" TargetMode="External"/><Relationship Id="rId56" Type="http://schemas.openxmlformats.org/officeDocument/2006/relationships/image" Target="media/image7.png"/><Relationship Id="rId8" Type="http://schemas.openxmlformats.org/officeDocument/2006/relationships/hyperlink" Target="http://www.cbr.ru/" TargetMode="External"/><Relationship Id="rId51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11</Pages>
  <Words>1257</Words>
  <Characters>11046</Characters>
  <Application>Microsoft Office Word</Application>
  <DocSecurity>0</DocSecurity>
  <Lines>92</Lines>
  <Paragraphs>24</Paragraphs>
  <ScaleCrop>false</ScaleCrop>
  <Company>Grizli777</Company>
  <LinksUpToDate>false</LinksUpToDate>
  <CharactersWithSpaces>12279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9</cp:revision>
  <dcterms:created xsi:type="dcterms:W3CDTF">2010-03-03T17:52:00Z</dcterms:created>
  <dcterms:modified xsi:type="dcterms:W3CDTF">2012-01-29T15:15:00Z</dcterms:modified>
</cp:coreProperties>
</file>